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B3" w:rsidRDefault="007863B9" w:rsidP="00F142C8">
      <w:pPr>
        <w:jc w:val="center"/>
        <w:rPr>
          <w:rFonts w:ascii="Bahnschrift" w:hAnsi="Bahnschrift"/>
          <w:b/>
          <w:sz w:val="32"/>
        </w:rPr>
      </w:pPr>
      <w:r>
        <w:rPr>
          <w:noProof/>
        </w:rPr>
        <w:drawing>
          <wp:anchor distT="0" distB="0" distL="114300" distR="114300" simplePos="0" relativeHeight="251666432" behindDoc="0" locked="0" layoutInCell="1" allowOverlap="1" wp14:anchorId="03BDC234" wp14:editId="21CFE782">
            <wp:simplePos x="0" y="0"/>
            <wp:positionH relativeFrom="margin">
              <wp:posOffset>6453505</wp:posOffset>
            </wp:positionH>
            <wp:positionV relativeFrom="margin">
              <wp:posOffset>-107315</wp:posOffset>
            </wp:positionV>
            <wp:extent cx="953770" cy="998220"/>
            <wp:effectExtent l="0" t="0" r="0" b="0"/>
            <wp:wrapSquare wrapText="bothSides"/>
            <wp:docPr id="15" name="Image 7"/>
            <wp:cNvGraphicFramePr/>
            <a:graphic xmlns:a="http://schemas.openxmlformats.org/drawingml/2006/main">
              <a:graphicData uri="http://schemas.openxmlformats.org/drawingml/2006/picture">
                <pic:pic xmlns:pic="http://schemas.openxmlformats.org/drawingml/2006/picture">
                  <pic:nvPicPr>
                    <pic:cNvPr id="10" name="Image 7"/>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770" cy="998220"/>
                    </a:xfrm>
                    <a:prstGeom prst="rect">
                      <a:avLst/>
                    </a:prstGeom>
                    <a:noFill/>
                  </pic:spPr>
                </pic:pic>
              </a:graphicData>
            </a:graphic>
            <wp14:sizeRelH relativeFrom="margin">
              <wp14:pctWidth>0</wp14:pctWidth>
            </wp14:sizeRelH>
            <wp14:sizeRelV relativeFrom="margin">
              <wp14:pctHeight>0</wp14:pctHeight>
            </wp14:sizeRelV>
          </wp:anchor>
        </w:drawing>
      </w:r>
      <w:r w:rsidR="006B5AB3">
        <w:rPr>
          <w:noProof/>
          <w:color w:val="002060"/>
        </w:rPr>
        <w:drawing>
          <wp:inline distT="0" distB="0" distL="0" distR="0" wp14:anchorId="3617DDF5" wp14:editId="4CAADB6A">
            <wp:extent cx="1600200" cy="861060"/>
            <wp:effectExtent l="0" t="0" r="0" b="0"/>
            <wp:docPr id="14" name="Image 14" descr="cid:image001.png@01D7E2B5.9071B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2B5.9071BD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00200" cy="861060"/>
                    </a:xfrm>
                    <a:prstGeom prst="rect">
                      <a:avLst/>
                    </a:prstGeom>
                    <a:noFill/>
                    <a:ln>
                      <a:noFill/>
                    </a:ln>
                  </pic:spPr>
                </pic:pic>
              </a:graphicData>
            </a:graphic>
          </wp:inline>
        </w:drawing>
      </w:r>
    </w:p>
    <w:p w:rsidR="006B5AB3" w:rsidRDefault="006B5AB3" w:rsidP="006B5AB3">
      <w:pPr>
        <w:jc w:val="center"/>
        <w:rPr>
          <w:rFonts w:ascii="Bahnschrift" w:hAnsi="Bahnschrift"/>
          <w:b/>
          <w:sz w:val="32"/>
        </w:rPr>
      </w:pPr>
    </w:p>
    <w:p w:rsidR="002845DE" w:rsidRDefault="002845DE" w:rsidP="006B5AB3">
      <w:pPr>
        <w:jc w:val="center"/>
        <w:rPr>
          <w:rFonts w:ascii="Bahnschrift" w:hAnsi="Bahnschrift"/>
          <w:b/>
          <w:sz w:val="32"/>
        </w:rPr>
      </w:pPr>
    </w:p>
    <w:p w:rsidR="00F27301" w:rsidRDefault="00F27301" w:rsidP="00F27301">
      <w:pPr>
        <w:jc w:val="center"/>
        <w:rPr>
          <w:rFonts w:ascii="Bahnschrift" w:hAnsi="Bahnschrift"/>
          <w:b/>
          <w:color w:val="002060"/>
          <w:sz w:val="32"/>
        </w:rPr>
      </w:pPr>
      <w:r w:rsidRPr="009841D9">
        <w:rPr>
          <w:rFonts w:ascii="Bahnschrift" w:hAnsi="Bahnschrift"/>
          <w:b/>
          <w:color w:val="002060"/>
          <w:sz w:val="32"/>
        </w:rPr>
        <w:t>FICHE RECAPITULATIVE AVANT-CONTRAT</w:t>
      </w:r>
    </w:p>
    <w:p w:rsidR="00C20C99" w:rsidRPr="009841D9" w:rsidRDefault="00C20C99" w:rsidP="00F27301">
      <w:pPr>
        <w:jc w:val="center"/>
        <w:rPr>
          <w:rFonts w:ascii="Bahnschrift" w:hAnsi="Bahnschrift"/>
          <w:b/>
          <w:color w:val="002060"/>
          <w:sz w:val="32"/>
        </w:rPr>
      </w:pPr>
    </w:p>
    <w:p w:rsidR="00F27301" w:rsidRPr="00C20C99" w:rsidRDefault="007863B9" w:rsidP="00EF3590">
      <w:pPr>
        <w:jc w:val="both"/>
        <w:rPr>
          <w:i/>
          <w:color w:val="002060"/>
        </w:rPr>
      </w:pPr>
      <w:r>
        <w:rPr>
          <w:i/>
          <w:color w:val="002060"/>
        </w:rPr>
        <w:t>(</w:t>
      </w:r>
      <w:r w:rsidR="00C20C99" w:rsidRPr="00C20C99">
        <w:rPr>
          <w:i/>
          <w:color w:val="002060"/>
        </w:rPr>
        <w:t xml:space="preserve">Ce document est destiné à </w:t>
      </w:r>
      <w:r w:rsidR="00155ACF">
        <w:rPr>
          <w:i/>
          <w:color w:val="002060"/>
        </w:rPr>
        <w:t xml:space="preserve">être remis aux parties après la signature d’un avant-contrat, pour leur </w:t>
      </w:r>
      <w:r w:rsidR="00C20C99" w:rsidRPr="00C20C99">
        <w:rPr>
          <w:i/>
          <w:color w:val="002060"/>
        </w:rPr>
        <w:t>permettre de bien comprendre les obligations auxquelles elles sont respectivement tenues jusqu’à la signature de l’acte authentique, et le fonctionnement des délais et conditions</w:t>
      </w:r>
      <w:r w:rsidR="003517AB">
        <w:rPr>
          <w:i/>
          <w:color w:val="002060"/>
        </w:rPr>
        <w:t xml:space="preserve"> suspensives prévu</w:t>
      </w:r>
      <w:r>
        <w:rPr>
          <w:i/>
          <w:color w:val="002060"/>
        </w:rPr>
        <w:t>s dans l’avant-contrat)</w:t>
      </w:r>
    </w:p>
    <w:p w:rsidR="00C20C99" w:rsidRDefault="00C20C99" w:rsidP="00EF3590">
      <w:pPr>
        <w:jc w:val="both"/>
        <w:rPr>
          <w:i/>
          <w:color w:val="002060"/>
        </w:rPr>
      </w:pPr>
    </w:p>
    <w:p w:rsidR="00155ACF" w:rsidRDefault="00155ACF" w:rsidP="00EF3590">
      <w:pPr>
        <w:jc w:val="both"/>
        <w:rPr>
          <w:color w:val="002060"/>
        </w:rPr>
      </w:pPr>
      <w:r>
        <w:rPr>
          <w:color w:val="002060"/>
        </w:rPr>
        <w:t>Vous venez de signer un avant-contrat portant sur la vente/l’acquisition d’un bien immobilier.</w:t>
      </w:r>
    </w:p>
    <w:p w:rsidR="00155ACF" w:rsidRDefault="00155ACF" w:rsidP="00EF3590">
      <w:pPr>
        <w:jc w:val="both"/>
        <w:rPr>
          <w:color w:val="002060"/>
        </w:rPr>
      </w:pPr>
      <w:r>
        <w:rPr>
          <w:color w:val="002060"/>
        </w:rPr>
        <w:t>La période qui commence, et qui prendra fin le jour de la signature de l’acte authentique, est appelée « période intermédiaire ».</w:t>
      </w:r>
    </w:p>
    <w:p w:rsidR="00155ACF" w:rsidRDefault="00AF20E2" w:rsidP="00EF3590">
      <w:pPr>
        <w:jc w:val="both"/>
        <w:rPr>
          <w:color w:val="002060"/>
        </w:rPr>
      </w:pPr>
      <w:r>
        <w:rPr>
          <w:color w:val="002060"/>
        </w:rPr>
        <w:t>Chaque partie doit respecter s</w:t>
      </w:r>
      <w:r w:rsidR="00155ACF">
        <w:rPr>
          <w:color w:val="002060"/>
        </w:rPr>
        <w:t xml:space="preserve">es engagements et accomplir </w:t>
      </w:r>
      <w:r>
        <w:rPr>
          <w:color w:val="002060"/>
        </w:rPr>
        <w:t>certaines</w:t>
      </w:r>
      <w:r w:rsidR="00155ACF">
        <w:rPr>
          <w:color w:val="002060"/>
        </w:rPr>
        <w:t xml:space="preserve"> démarches pendant cette période.</w:t>
      </w:r>
    </w:p>
    <w:p w:rsidR="00155ACF" w:rsidRDefault="00155ACF" w:rsidP="00EF3590">
      <w:pPr>
        <w:jc w:val="both"/>
        <w:rPr>
          <w:color w:val="002060"/>
        </w:rPr>
      </w:pPr>
      <w:r>
        <w:rPr>
          <w:color w:val="002060"/>
        </w:rPr>
        <w:t>Cette fiche est destinée à vous les récapituler, afin d’anticiper tout litige ou incompréhension.</w:t>
      </w:r>
    </w:p>
    <w:p w:rsidR="00155ACF" w:rsidRDefault="00155ACF" w:rsidP="00F27301">
      <w:pPr>
        <w:rPr>
          <w:color w:val="002060"/>
        </w:rPr>
      </w:pPr>
    </w:p>
    <w:p w:rsidR="00155ACF" w:rsidRDefault="00155ACF" w:rsidP="00F27301">
      <w:pPr>
        <w:rPr>
          <w:color w:val="002060"/>
        </w:rPr>
      </w:pPr>
    </w:p>
    <w:tbl>
      <w:tblPr>
        <w:tblStyle w:val="Grilledutableau"/>
        <w:tblW w:w="0" w:type="auto"/>
        <w:tblLook w:val="04A0" w:firstRow="1" w:lastRow="0" w:firstColumn="1" w:lastColumn="0" w:noHBand="0" w:noVBand="1"/>
      </w:tblPr>
      <w:tblGrid>
        <w:gridCol w:w="6799"/>
        <w:gridCol w:w="7088"/>
      </w:tblGrid>
      <w:tr w:rsidR="00155ACF" w:rsidTr="00D83A7B">
        <w:tc>
          <w:tcPr>
            <w:tcW w:w="13887" w:type="dxa"/>
            <w:gridSpan w:val="2"/>
          </w:tcPr>
          <w:p w:rsidR="00155ACF" w:rsidRPr="007863B9" w:rsidRDefault="00155ACF" w:rsidP="00155ACF">
            <w:pPr>
              <w:jc w:val="center"/>
              <w:rPr>
                <w:b/>
                <w:color w:val="002060"/>
                <w:sz w:val="24"/>
                <w:szCs w:val="24"/>
              </w:rPr>
            </w:pPr>
            <w:r w:rsidRPr="007863B9">
              <w:rPr>
                <w:b/>
                <w:color w:val="002060"/>
                <w:sz w:val="24"/>
                <w:szCs w:val="24"/>
              </w:rPr>
              <w:t>Diligences et obligations des parties pendant la période intermédiaire</w:t>
            </w:r>
          </w:p>
          <w:p w:rsidR="00155ACF" w:rsidRDefault="00155ACF" w:rsidP="00155ACF">
            <w:pPr>
              <w:jc w:val="center"/>
              <w:rPr>
                <w:color w:val="002060"/>
              </w:rPr>
            </w:pPr>
          </w:p>
        </w:tc>
      </w:tr>
      <w:tr w:rsidR="00155ACF" w:rsidRPr="00927F66" w:rsidTr="00D83A7B">
        <w:tc>
          <w:tcPr>
            <w:tcW w:w="6799" w:type="dxa"/>
          </w:tcPr>
          <w:p w:rsidR="00155ACF" w:rsidRPr="00927F66" w:rsidRDefault="00155ACF" w:rsidP="00155ACF">
            <w:pPr>
              <w:jc w:val="center"/>
              <w:rPr>
                <w:b/>
                <w:color w:val="002060"/>
              </w:rPr>
            </w:pPr>
            <w:r w:rsidRPr="00927F66">
              <w:rPr>
                <w:b/>
                <w:color w:val="002060"/>
              </w:rPr>
              <w:t>Vendeur</w:t>
            </w:r>
          </w:p>
        </w:tc>
        <w:tc>
          <w:tcPr>
            <w:tcW w:w="7088" w:type="dxa"/>
          </w:tcPr>
          <w:p w:rsidR="00155ACF" w:rsidRPr="00927F66" w:rsidRDefault="00155ACF" w:rsidP="00155ACF">
            <w:pPr>
              <w:jc w:val="center"/>
              <w:rPr>
                <w:b/>
                <w:color w:val="002060"/>
              </w:rPr>
            </w:pPr>
            <w:r w:rsidRPr="00927F66">
              <w:rPr>
                <w:b/>
                <w:color w:val="002060"/>
              </w:rPr>
              <w:t>Acquéreur</w:t>
            </w:r>
          </w:p>
        </w:tc>
      </w:tr>
      <w:tr w:rsidR="00155ACF" w:rsidTr="00D83A7B">
        <w:tc>
          <w:tcPr>
            <w:tcW w:w="6799" w:type="dxa"/>
          </w:tcPr>
          <w:p w:rsidR="00155ACF" w:rsidRDefault="00155ACF" w:rsidP="00EF3590">
            <w:pPr>
              <w:jc w:val="both"/>
              <w:rPr>
                <w:color w:val="002060"/>
              </w:rPr>
            </w:pPr>
          </w:p>
          <w:p w:rsidR="00155ACF" w:rsidRDefault="00155ACF" w:rsidP="00EF3590">
            <w:pPr>
              <w:pStyle w:val="Paragraphedeliste"/>
              <w:numPr>
                <w:ilvl w:val="0"/>
                <w:numId w:val="27"/>
              </w:numPr>
              <w:jc w:val="both"/>
              <w:rPr>
                <w:color w:val="002060"/>
              </w:rPr>
            </w:pPr>
            <w:r>
              <w:rPr>
                <w:color w:val="002060"/>
              </w:rPr>
              <w:t>Le vendeur a défi</w:t>
            </w:r>
            <w:r w:rsidR="00DF7C97">
              <w:rPr>
                <w:color w:val="002060"/>
              </w:rPr>
              <w:t xml:space="preserve">nitivement consenti à la vente et </w:t>
            </w:r>
            <w:r w:rsidR="00927F66">
              <w:rPr>
                <w:color w:val="002060"/>
              </w:rPr>
              <w:t xml:space="preserve">est </w:t>
            </w:r>
            <w:r w:rsidR="00DF7C97">
              <w:rPr>
                <w:color w:val="002060"/>
              </w:rPr>
              <w:t xml:space="preserve">engagé </w:t>
            </w:r>
            <w:r w:rsidR="00927F66">
              <w:rPr>
                <w:color w:val="002060"/>
              </w:rPr>
              <w:t xml:space="preserve">irrévocablement </w:t>
            </w:r>
            <w:r w:rsidR="00DF7C97">
              <w:rPr>
                <w:color w:val="002060"/>
              </w:rPr>
              <w:t xml:space="preserve">dans le processus de </w:t>
            </w:r>
            <w:r w:rsidR="00D31F10">
              <w:rPr>
                <w:color w:val="002060"/>
              </w:rPr>
              <w:t>vente ;</w:t>
            </w:r>
          </w:p>
          <w:p w:rsidR="00155ACF" w:rsidRPr="00A676C1" w:rsidRDefault="00155ACF" w:rsidP="00EF3590">
            <w:pPr>
              <w:pStyle w:val="Paragraphedeliste"/>
              <w:jc w:val="both"/>
              <w:rPr>
                <w:color w:val="002060"/>
              </w:rPr>
            </w:pPr>
          </w:p>
          <w:p w:rsidR="00155ACF" w:rsidRDefault="00155ACF" w:rsidP="00EF3590">
            <w:pPr>
              <w:pStyle w:val="Paragraphedeliste"/>
              <w:numPr>
                <w:ilvl w:val="0"/>
                <w:numId w:val="27"/>
              </w:numPr>
              <w:jc w:val="both"/>
              <w:rPr>
                <w:color w:val="002060"/>
              </w:rPr>
            </w:pPr>
            <w:r>
              <w:rPr>
                <w:color w:val="002060"/>
              </w:rPr>
              <w:t>Interdiction de louer le bien</w:t>
            </w:r>
            <w:r w:rsidR="00DF7C97">
              <w:rPr>
                <w:color w:val="002060"/>
              </w:rPr>
              <w:t>, de l’hypothéquer/le donner en garantie</w:t>
            </w:r>
            <w:r>
              <w:rPr>
                <w:color w:val="002060"/>
              </w:rPr>
              <w:t xml:space="preserve"> ou de consentir une autre promesse de vente </w:t>
            </w:r>
            <w:r w:rsidR="00DF7C97">
              <w:rPr>
                <w:color w:val="002060"/>
              </w:rPr>
              <w:t xml:space="preserve">(signer un autre avant-contrat) </w:t>
            </w:r>
            <w:r>
              <w:rPr>
                <w:color w:val="002060"/>
              </w:rPr>
              <w:t xml:space="preserve">ou de vendre à </w:t>
            </w:r>
            <w:r w:rsidR="00DF7C97">
              <w:rPr>
                <w:color w:val="002060"/>
              </w:rPr>
              <w:t>une autre personne</w:t>
            </w:r>
            <w:r>
              <w:rPr>
                <w:color w:val="002060"/>
              </w:rPr>
              <w:t> ;</w:t>
            </w:r>
          </w:p>
          <w:p w:rsidR="00155ACF" w:rsidRPr="00155ACF" w:rsidRDefault="00155ACF" w:rsidP="00EF3590">
            <w:pPr>
              <w:pStyle w:val="Paragraphedeliste"/>
              <w:jc w:val="both"/>
              <w:rPr>
                <w:color w:val="002060"/>
              </w:rPr>
            </w:pPr>
          </w:p>
          <w:p w:rsidR="00155ACF" w:rsidRDefault="00155ACF" w:rsidP="00EF3590">
            <w:pPr>
              <w:pStyle w:val="Paragraphedeliste"/>
              <w:numPr>
                <w:ilvl w:val="0"/>
                <w:numId w:val="27"/>
              </w:numPr>
              <w:jc w:val="both"/>
              <w:rPr>
                <w:color w:val="002060"/>
              </w:rPr>
            </w:pPr>
            <w:r>
              <w:rPr>
                <w:color w:val="002060"/>
              </w:rPr>
              <w:t>Interdiction d’effectuer des modifications matérielles sur le bien ou des travaux</w:t>
            </w:r>
            <w:r w:rsidR="00AF20E2">
              <w:rPr>
                <w:color w:val="002060"/>
              </w:rPr>
              <w:t xml:space="preserve"> mais en continuant à entretenir le bien</w:t>
            </w:r>
            <w:r>
              <w:rPr>
                <w:color w:val="002060"/>
              </w:rPr>
              <w:t> ;</w:t>
            </w:r>
          </w:p>
          <w:p w:rsidR="00155ACF" w:rsidRPr="00A676C1" w:rsidRDefault="00155ACF" w:rsidP="00EF3590">
            <w:pPr>
              <w:pStyle w:val="Paragraphedeliste"/>
              <w:jc w:val="both"/>
              <w:rPr>
                <w:color w:val="002060"/>
              </w:rPr>
            </w:pPr>
          </w:p>
          <w:p w:rsidR="00155ACF" w:rsidRDefault="00155ACF" w:rsidP="00EF3590">
            <w:pPr>
              <w:pStyle w:val="Paragraphedeliste"/>
              <w:numPr>
                <w:ilvl w:val="0"/>
                <w:numId w:val="27"/>
              </w:numPr>
              <w:jc w:val="both"/>
              <w:rPr>
                <w:color w:val="002060"/>
              </w:rPr>
            </w:pPr>
            <w:r>
              <w:rPr>
                <w:color w:val="002060"/>
              </w:rPr>
              <w:t xml:space="preserve">En cas de </w:t>
            </w:r>
            <w:r w:rsidR="00DF7C97">
              <w:rPr>
                <w:color w:val="002060"/>
              </w:rPr>
              <w:t xml:space="preserve">sinistre / </w:t>
            </w:r>
            <w:r>
              <w:rPr>
                <w:color w:val="002060"/>
              </w:rPr>
              <w:t>dégât des eaux : déclaration auprès de l’assurance et information du notaire en charge du dossier ;</w:t>
            </w:r>
          </w:p>
          <w:p w:rsidR="00155ACF" w:rsidRPr="00155ACF" w:rsidRDefault="00155ACF" w:rsidP="00EF3590">
            <w:pPr>
              <w:pStyle w:val="Paragraphedeliste"/>
              <w:jc w:val="both"/>
              <w:rPr>
                <w:color w:val="002060"/>
              </w:rPr>
            </w:pPr>
          </w:p>
          <w:p w:rsidR="00155ACF" w:rsidRDefault="00155ACF" w:rsidP="00EF3590">
            <w:pPr>
              <w:pStyle w:val="Paragraphedeliste"/>
              <w:numPr>
                <w:ilvl w:val="0"/>
                <w:numId w:val="27"/>
              </w:numPr>
              <w:jc w:val="both"/>
              <w:rPr>
                <w:color w:val="002060"/>
              </w:rPr>
            </w:pPr>
            <w:r>
              <w:rPr>
                <w:color w:val="002060"/>
              </w:rPr>
              <w:t>Maintenir le bien assuré jusqu’à la signature de l’acte authentique ;</w:t>
            </w:r>
          </w:p>
          <w:p w:rsidR="00325BB9" w:rsidRPr="00325BB9" w:rsidRDefault="00325BB9" w:rsidP="00EF3590">
            <w:pPr>
              <w:pStyle w:val="Paragraphedeliste"/>
              <w:jc w:val="both"/>
              <w:rPr>
                <w:color w:val="002060"/>
              </w:rPr>
            </w:pPr>
          </w:p>
          <w:p w:rsidR="00325BB9" w:rsidRPr="00FE06B2" w:rsidRDefault="00325BB9" w:rsidP="00EF3590">
            <w:pPr>
              <w:pStyle w:val="Paragraphedeliste"/>
              <w:numPr>
                <w:ilvl w:val="0"/>
                <w:numId w:val="27"/>
              </w:numPr>
              <w:jc w:val="both"/>
              <w:rPr>
                <w:color w:val="002060"/>
              </w:rPr>
            </w:pPr>
            <w:r w:rsidRPr="00FE06B2">
              <w:rPr>
                <w:color w:val="002060"/>
              </w:rPr>
              <w:t>Avertir l’acquéreur de toute difficulté, problème nouveau dans le bien ou en vue de la vente ;</w:t>
            </w:r>
          </w:p>
          <w:p w:rsidR="00155ACF" w:rsidRPr="00155ACF" w:rsidRDefault="00155ACF" w:rsidP="00EF3590">
            <w:pPr>
              <w:pStyle w:val="Paragraphedeliste"/>
              <w:jc w:val="both"/>
              <w:rPr>
                <w:color w:val="002060"/>
              </w:rPr>
            </w:pPr>
          </w:p>
          <w:p w:rsidR="00155ACF" w:rsidRDefault="00155ACF" w:rsidP="00EF3590">
            <w:pPr>
              <w:pStyle w:val="Paragraphedeliste"/>
              <w:numPr>
                <w:ilvl w:val="0"/>
                <w:numId w:val="27"/>
              </w:numPr>
              <w:jc w:val="both"/>
              <w:rPr>
                <w:color w:val="002060"/>
              </w:rPr>
            </w:pPr>
            <w:r>
              <w:rPr>
                <w:color w:val="002060"/>
              </w:rPr>
              <w:t>Libérer le bien (et ses annexes et dépendances) de tous meubles et de toute occupation pour le jour de la signature de l’acte authentique (sauf les meubles vendus avec le bien) ;</w:t>
            </w:r>
          </w:p>
          <w:p w:rsidR="00721AC6" w:rsidRPr="00721AC6" w:rsidRDefault="00721AC6" w:rsidP="00721AC6">
            <w:pPr>
              <w:pStyle w:val="Paragraphedeliste"/>
              <w:rPr>
                <w:color w:val="002060"/>
              </w:rPr>
            </w:pPr>
          </w:p>
          <w:p w:rsidR="00155ACF" w:rsidRPr="00721AC6" w:rsidRDefault="00721AC6" w:rsidP="007C24E6">
            <w:pPr>
              <w:pStyle w:val="Paragraphedeliste"/>
              <w:numPr>
                <w:ilvl w:val="0"/>
                <w:numId w:val="27"/>
              </w:numPr>
              <w:jc w:val="both"/>
              <w:rPr>
                <w:color w:val="002060"/>
              </w:rPr>
            </w:pPr>
            <w:r w:rsidRPr="00721AC6">
              <w:rPr>
                <w:color w:val="002060"/>
              </w:rPr>
              <w:t xml:space="preserve">Remettre à son notaire les informations nécessaires à la demande de décompte de remboursement anticipé dans le cas où une </w:t>
            </w:r>
            <w:r w:rsidR="00FE06B2">
              <w:rPr>
                <w:color w:val="002060"/>
              </w:rPr>
              <w:t xml:space="preserve">hypothèque / une </w:t>
            </w:r>
            <w:r w:rsidRPr="00721AC6">
              <w:rPr>
                <w:color w:val="002060"/>
              </w:rPr>
              <w:t>inscription grèverait le bien.</w:t>
            </w:r>
          </w:p>
          <w:p w:rsidR="00155ACF" w:rsidRDefault="00155ACF" w:rsidP="00EF3590">
            <w:pPr>
              <w:jc w:val="both"/>
              <w:rPr>
                <w:color w:val="002060"/>
              </w:rPr>
            </w:pPr>
          </w:p>
        </w:tc>
        <w:tc>
          <w:tcPr>
            <w:tcW w:w="7088" w:type="dxa"/>
          </w:tcPr>
          <w:p w:rsidR="00155ACF" w:rsidRDefault="00155ACF" w:rsidP="00EF3590">
            <w:pPr>
              <w:pStyle w:val="Paragraphedeliste"/>
              <w:jc w:val="both"/>
              <w:rPr>
                <w:color w:val="002060"/>
              </w:rPr>
            </w:pPr>
          </w:p>
          <w:p w:rsidR="00927F66" w:rsidRDefault="00155ACF" w:rsidP="00927F66">
            <w:pPr>
              <w:pStyle w:val="Paragraphedeliste"/>
              <w:numPr>
                <w:ilvl w:val="0"/>
                <w:numId w:val="27"/>
              </w:numPr>
              <w:jc w:val="both"/>
              <w:rPr>
                <w:color w:val="002060"/>
              </w:rPr>
            </w:pPr>
            <w:r>
              <w:rPr>
                <w:color w:val="002060"/>
              </w:rPr>
              <w:t>Le cas échéant, mise en place du financement bancaire ;</w:t>
            </w:r>
          </w:p>
          <w:p w:rsidR="00155ACF" w:rsidRPr="00FE06B2" w:rsidRDefault="00155ACF" w:rsidP="00927F66">
            <w:pPr>
              <w:pStyle w:val="Paragraphedeliste"/>
              <w:jc w:val="both"/>
              <w:rPr>
                <w:color w:val="002060"/>
              </w:rPr>
            </w:pPr>
            <w:r w:rsidRPr="00927F66">
              <w:rPr>
                <w:color w:val="002060"/>
              </w:rPr>
              <w:t>(</w:t>
            </w:r>
            <w:r w:rsidR="00721AC6" w:rsidRPr="00927F66">
              <w:rPr>
                <w:color w:val="002060"/>
              </w:rPr>
              <w:t>En</w:t>
            </w:r>
            <w:r w:rsidRPr="00927F66">
              <w:rPr>
                <w:color w:val="002060"/>
              </w:rPr>
              <w:t xml:space="preserve"> matière de condition suspensive </w:t>
            </w:r>
            <w:r w:rsidR="00DF7C97" w:rsidRPr="00927F66">
              <w:rPr>
                <w:color w:val="002060"/>
              </w:rPr>
              <w:t>d’obtention de financement : voir</w:t>
            </w:r>
            <w:r w:rsidRPr="00927F66">
              <w:rPr>
                <w:color w:val="002060"/>
              </w:rPr>
              <w:t xml:space="preserve"> ci-après</w:t>
            </w:r>
            <w:r w:rsidRPr="00FE06B2">
              <w:rPr>
                <w:color w:val="002060"/>
              </w:rPr>
              <w:t>)</w:t>
            </w:r>
            <w:r w:rsidR="00721AC6" w:rsidRPr="00FE06B2">
              <w:rPr>
                <w:color w:val="002060"/>
              </w:rPr>
              <w:t> ;</w:t>
            </w:r>
          </w:p>
          <w:p w:rsidR="00155ACF" w:rsidRPr="00FE06B2" w:rsidRDefault="00155ACF" w:rsidP="00EF3590">
            <w:pPr>
              <w:ind w:left="360"/>
              <w:jc w:val="both"/>
              <w:rPr>
                <w:color w:val="002060"/>
              </w:rPr>
            </w:pPr>
          </w:p>
          <w:p w:rsidR="00155ACF" w:rsidRPr="00FE06B2" w:rsidRDefault="00155ACF" w:rsidP="00EF3590">
            <w:pPr>
              <w:pStyle w:val="Paragraphedeliste"/>
              <w:numPr>
                <w:ilvl w:val="0"/>
                <w:numId w:val="27"/>
              </w:numPr>
              <w:jc w:val="both"/>
              <w:rPr>
                <w:color w:val="002060"/>
              </w:rPr>
            </w:pPr>
            <w:r w:rsidRPr="00FE06B2">
              <w:rPr>
                <w:color w:val="002060"/>
              </w:rPr>
              <w:t>Respecter les engagements prévus dans l’avant-contrat</w:t>
            </w:r>
          </w:p>
          <w:p w:rsidR="00155ACF" w:rsidRPr="00FE06B2" w:rsidRDefault="00155ACF" w:rsidP="00EF3590">
            <w:pPr>
              <w:pStyle w:val="Paragraphedeliste"/>
              <w:jc w:val="both"/>
              <w:rPr>
                <w:color w:val="002060"/>
              </w:rPr>
            </w:pPr>
            <w:r w:rsidRPr="00FE06B2">
              <w:rPr>
                <w:color w:val="002060"/>
              </w:rPr>
              <w:t>(</w:t>
            </w:r>
            <w:r w:rsidR="00721AC6" w:rsidRPr="00FE06B2">
              <w:rPr>
                <w:i/>
                <w:color w:val="002060"/>
              </w:rPr>
              <w:t>À</w:t>
            </w:r>
            <w:r w:rsidRPr="00FE06B2">
              <w:rPr>
                <w:i/>
                <w:color w:val="002060"/>
              </w:rPr>
              <w:t xml:space="preserve"> adapter selon les termes de l’avant-contrat</w:t>
            </w:r>
            <w:r w:rsidRPr="00FE06B2">
              <w:rPr>
                <w:color w:val="002060"/>
              </w:rPr>
              <w:t>)</w:t>
            </w:r>
            <w:r w:rsidR="00721AC6" w:rsidRPr="00FE06B2">
              <w:rPr>
                <w:color w:val="002060"/>
              </w:rPr>
              <w:t> ;</w:t>
            </w:r>
          </w:p>
          <w:p w:rsidR="00155ACF" w:rsidRPr="00FE06B2" w:rsidRDefault="00155ACF" w:rsidP="00EF3590">
            <w:pPr>
              <w:pStyle w:val="Paragraphedeliste"/>
              <w:jc w:val="both"/>
              <w:rPr>
                <w:color w:val="002060"/>
              </w:rPr>
            </w:pPr>
          </w:p>
          <w:p w:rsidR="007B117F" w:rsidRDefault="007B117F" w:rsidP="00EF3590">
            <w:pPr>
              <w:pStyle w:val="Paragraphedeliste"/>
              <w:numPr>
                <w:ilvl w:val="0"/>
                <w:numId w:val="27"/>
              </w:numPr>
              <w:jc w:val="both"/>
              <w:rPr>
                <w:color w:val="002060"/>
              </w:rPr>
            </w:pPr>
            <w:r w:rsidRPr="00FE06B2">
              <w:rPr>
                <w:b/>
                <w:color w:val="002060"/>
              </w:rPr>
              <w:t xml:space="preserve">En cas de </w:t>
            </w:r>
            <w:r w:rsidR="00325BB9" w:rsidRPr="00FE06B2">
              <w:rPr>
                <w:b/>
                <w:color w:val="002060"/>
              </w:rPr>
              <w:t>signature</w:t>
            </w:r>
            <w:r w:rsidR="00325BB9" w:rsidRPr="00325BB9">
              <w:rPr>
                <w:b/>
                <w:color w:val="002060"/>
              </w:rPr>
              <w:t xml:space="preserve"> d’une </w:t>
            </w:r>
            <w:r w:rsidRPr="00325BB9">
              <w:rPr>
                <w:b/>
                <w:color w:val="002060"/>
              </w:rPr>
              <w:t>promesse unilatérale de vente</w:t>
            </w:r>
            <w:r>
              <w:rPr>
                <w:color w:val="002060"/>
              </w:rPr>
              <w:t>, l’acquéreur n’est pas obligé d’acheter</w:t>
            </w:r>
            <w:r w:rsidR="00927F66">
              <w:rPr>
                <w:color w:val="002060"/>
              </w:rPr>
              <w:t xml:space="preserve"> au-delà du délai de rétractation</w:t>
            </w:r>
            <w:r>
              <w:rPr>
                <w:color w:val="002060"/>
              </w:rPr>
              <w:t xml:space="preserve">, mais s’il ne le fait pas, il doit au vendeur une « indemnité d’immobilisation » </w:t>
            </w:r>
            <w:r w:rsidR="00DF7C97">
              <w:rPr>
                <w:color w:val="002060"/>
              </w:rPr>
              <w:t>(son montant est fixé dans l’avant-contrat, il est couramment de 1</w:t>
            </w:r>
            <w:r>
              <w:rPr>
                <w:color w:val="002060"/>
              </w:rPr>
              <w:t>0% du prix</w:t>
            </w:r>
            <w:r w:rsidR="00DF7C97">
              <w:rPr>
                <w:color w:val="002060"/>
              </w:rPr>
              <w:t xml:space="preserve"> de vente)</w:t>
            </w:r>
            <w:r>
              <w:rPr>
                <w:color w:val="002060"/>
              </w:rPr>
              <w:t> ;</w:t>
            </w:r>
          </w:p>
          <w:p w:rsidR="007B117F" w:rsidRDefault="007B117F" w:rsidP="00EF3590">
            <w:pPr>
              <w:jc w:val="both"/>
              <w:rPr>
                <w:color w:val="002060"/>
              </w:rPr>
            </w:pPr>
          </w:p>
          <w:p w:rsidR="00325BB9" w:rsidRPr="00AF20E2" w:rsidRDefault="00325BB9" w:rsidP="00EF3590">
            <w:pPr>
              <w:pStyle w:val="Paragraphedeliste"/>
              <w:numPr>
                <w:ilvl w:val="0"/>
                <w:numId w:val="27"/>
              </w:numPr>
              <w:jc w:val="both"/>
              <w:rPr>
                <w:color w:val="002060"/>
              </w:rPr>
            </w:pPr>
            <w:r w:rsidRPr="00AF20E2">
              <w:rPr>
                <w:b/>
                <w:color w:val="002060"/>
              </w:rPr>
              <w:t>En cas de signature d’un compromis de vente / d’une promesse synallagmatique de vente</w:t>
            </w:r>
            <w:r w:rsidRPr="00AF20E2">
              <w:rPr>
                <w:color w:val="002060"/>
              </w:rPr>
              <w:t>, l’acquéreur est engagé et peut êt</w:t>
            </w:r>
            <w:r w:rsidR="00AF20E2" w:rsidRPr="00AF20E2">
              <w:rPr>
                <w:color w:val="002060"/>
              </w:rPr>
              <w:t>re contraint à acheter le bien (</w:t>
            </w:r>
            <w:r w:rsidR="00AF20E2">
              <w:rPr>
                <w:color w:val="002060"/>
              </w:rPr>
              <w:t>sauf rétractation dans le délai légal ou non réalisation d’une condition suspensive</w:t>
            </w:r>
            <w:r w:rsidR="00DF7C97" w:rsidRPr="00AF20E2">
              <w:rPr>
                <w:color w:val="002060"/>
              </w:rPr>
              <w:t>)</w:t>
            </w:r>
            <w:r w:rsidR="00721AC6">
              <w:rPr>
                <w:color w:val="002060"/>
              </w:rPr>
              <w:t> ;</w:t>
            </w:r>
          </w:p>
          <w:p w:rsidR="00325BB9" w:rsidRDefault="00325BB9" w:rsidP="00EF3590">
            <w:pPr>
              <w:pStyle w:val="Paragraphedeliste"/>
              <w:jc w:val="both"/>
              <w:rPr>
                <w:color w:val="002060"/>
              </w:rPr>
            </w:pPr>
          </w:p>
          <w:p w:rsidR="00AF20E2" w:rsidRDefault="00AF20E2" w:rsidP="00EF3590">
            <w:pPr>
              <w:pStyle w:val="Paragraphedeliste"/>
              <w:numPr>
                <w:ilvl w:val="0"/>
                <w:numId w:val="27"/>
              </w:numPr>
              <w:jc w:val="both"/>
              <w:rPr>
                <w:color w:val="002060"/>
              </w:rPr>
            </w:pPr>
            <w:r w:rsidRPr="00AF20E2">
              <w:rPr>
                <w:color w:val="002060"/>
              </w:rPr>
              <w:t xml:space="preserve">Procéder au versement des sommes nécessaires à la vente (prix </w:t>
            </w:r>
            <w:r w:rsidR="00721AC6">
              <w:rPr>
                <w:color w:val="002060"/>
              </w:rPr>
              <w:t>et</w:t>
            </w:r>
            <w:r w:rsidRPr="00AF20E2">
              <w:rPr>
                <w:color w:val="002060"/>
              </w:rPr>
              <w:t xml:space="preserve"> frais</w:t>
            </w:r>
            <w:r w:rsidR="00721AC6">
              <w:rPr>
                <w:color w:val="002060"/>
              </w:rPr>
              <w:t xml:space="preserve"> d’acquisition</w:t>
            </w:r>
            <w:r w:rsidR="00D31F10" w:rsidRPr="00AF20E2">
              <w:rPr>
                <w:color w:val="002060"/>
              </w:rPr>
              <w:t>) :</w:t>
            </w:r>
            <w:r w:rsidRPr="00AF20E2">
              <w:rPr>
                <w:color w:val="002060"/>
              </w:rPr>
              <w:t xml:space="preserve"> le notaire doit être en possession de la totalité des sommes dues par l’ac</w:t>
            </w:r>
            <w:r>
              <w:rPr>
                <w:color w:val="002060"/>
              </w:rPr>
              <w:t>quéreur le jour de la signature.</w:t>
            </w:r>
          </w:p>
          <w:p w:rsidR="00AF20E2" w:rsidRPr="00AF20E2" w:rsidRDefault="00AF20E2" w:rsidP="00EF3590">
            <w:pPr>
              <w:pStyle w:val="Paragraphedeliste"/>
              <w:jc w:val="both"/>
              <w:rPr>
                <w:color w:val="002060"/>
              </w:rPr>
            </w:pPr>
          </w:p>
          <w:p w:rsidR="00155ACF" w:rsidRDefault="00155ACF" w:rsidP="00721AC6">
            <w:pPr>
              <w:pStyle w:val="Paragraphedeliste"/>
              <w:jc w:val="both"/>
              <w:rPr>
                <w:color w:val="002060"/>
              </w:rPr>
            </w:pPr>
          </w:p>
        </w:tc>
      </w:tr>
    </w:tbl>
    <w:p w:rsidR="00C20C99" w:rsidRDefault="00C20C99" w:rsidP="00C20C99">
      <w:pPr>
        <w:rPr>
          <w:color w:val="002060"/>
        </w:rPr>
      </w:pPr>
    </w:p>
    <w:p w:rsidR="002845DE" w:rsidRDefault="002845DE" w:rsidP="00C20C99">
      <w:pPr>
        <w:rPr>
          <w:color w:val="002060"/>
        </w:rPr>
      </w:pPr>
    </w:p>
    <w:p w:rsidR="002845DE" w:rsidRDefault="002845DE" w:rsidP="00C20C99">
      <w:pPr>
        <w:rPr>
          <w:color w:val="002060"/>
        </w:rPr>
      </w:pPr>
    </w:p>
    <w:p w:rsidR="002845DE" w:rsidRDefault="002845DE" w:rsidP="00C20C99">
      <w:pPr>
        <w:rPr>
          <w:color w:val="002060"/>
        </w:rPr>
      </w:pPr>
    </w:p>
    <w:tbl>
      <w:tblPr>
        <w:tblStyle w:val="Grilledutableau"/>
        <w:tblW w:w="0" w:type="auto"/>
        <w:tblLook w:val="04A0" w:firstRow="1" w:lastRow="0" w:firstColumn="1" w:lastColumn="0" w:noHBand="0" w:noVBand="1"/>
      </w:tblPr>
      <w:tblGrid>
        <w:gridCol w:w="6799"/>
        <w:gridCol w:w="7088"/>
      </w:tblGrid>
      <w:tr w:rsidR="00325BB9" w:rsidTr="00D83A7B">
        <w:tc>
          <w:tcPr>
            <w:tcW w:w="13887" w:type="dxa"/>
            <w:gridSpan w:val="2"/>
          </w:tcPr>
          <w:p w:rsidR="00325BB9" w:rsidRPr="007863B9" w:rsidRDefault="00325BB9" w:rsidP="00325BB9">
            <w:pPr>
              <w:jc w:val="center"/>
              <w:rPr>
                <w:b/>
                <w:color w:val="002060"/>
                <w:sz w:val="24"/>
                <w:szCs w:val="24"/>
              </w:rPr>
            </w:pPr>
            <w:r w:rsidRPr="007863B9">
              <w:rPr>
                <w:b/>
                <w:color w:val="002060"/>
                <w:sz w:val="24"/>
                <w:szCs w:val="24"/>
              </w:rPr>
              <w:t>Financement bancaire et condition suspensive d’obtention de financement</w:t>
            </w:r>
          </w:p>
          <w:p w:rsidR="00325BB9" w:rsidRDefault="00325BB9" w:rsidP="00325BB9">
            <w:pPr>
              <w:jc w:val="center"/>
              <w:rPr>
                <w:color w:val="002060"/>
              </w:rPr>
            </w:pPr>
          </w:p>
        </w:tc>
      </w:tr>
      <w:tr w:rsidR="00325BB9" w:rsidTr="00D83A7B">
        <w:tc>
          <w:tcPr>
            <w:tcW w:w="6799" w:type="dxa"/>
          </w:tcPr>
          <w:p w:rsidR="00721AC6" w:rsidRDefault="00721AC6" w:rsidP="00721AC6">
            <w:pPr>
              <w:jc w:val="center"/>
              <w:rPr>
                <w:color w:val="002060"/>
              </w:rPr>
            </w:pPr>
          </w:p>
          <w:p w:rsidR="00325BB9" w:rsidRDefault="00325BB9" w:rsidP="00721AC6">
            <w:pPr>
              <w:jc w:val="center"/>
              <w:rPr>
                <w:color w:val="002060"/>
              </w:rPr>
            </w:pPr>
            <w:r>
              <w:rPr>
                <w:color w:val="002060"/>
              </w:rPr>
              <w:t>Demande de prêt déposée par l’acquéreur</w:t>
            </w:r>
          </w:p>
        </w:tc>
        <w:tc>
          <w:tcPr>
            <w:tcW w:w="7088" w:type="dxa"/>
          </w:tcPr>
          <w:p w:rsidR="00325BB9" w:rsidRDefault="00325BB9" w:rsidP="00EF3590">
            <w:pPr>
              <w:jc w:val="both"/>
              <w:rPr>
                <w:color w:val="002060"/>
              </w:rPr>
            </w:pPr>
            <w:r>
              <w:rPr>
                <w:color w:val="002060"/>
              </w:rPr>
              <w:t>La demande de prêt déposée par l’acquéreur doit respecter les conditio</w:t>
            </w:r>
            <w:r w:rsidR="00E3020A">
              <w:rPr>
                <w:color w:val="002060"/>
              </w:rPr>
              <w:t>ns prévues dans l’avant-contrat (notamment quant au montant sollicité)</w:t>
            </w:r>
            <w:r w:rsidR="00721AC6">
              <w:rPr>
                <w:color w:val="002060"/>
              </w:rPr>
              <w:t>.</w:t>
            </w:r>
          </w:p>
          <w:p w:rsidR="00325BB9" w:rsidRDefault="00325BB9" w:rsidP="00EF3590">
            <w:pPr>
              <w:jc w:val="both"/>
              <w:rPr>
                <w:color w:val="002060"/>
              </w:rPr>
            </w:pPr>
          </w:p>
        </w:tc>
      </w:tr>
      <w:tr w:rsidR="00325BB9" w:rsidTr="00D83A7B">
        <w:tc>
          <w:tcPr>
            <w:tcW w:w="6799" w:type="dxa"/>
          </w:tcPr>
          <w:p w:rsidR="00721AC6" w:rsidRDefault="00721AC6" w:rsidP="00EF3590">
            <w:pPr>
              <w:jc w:val="both"/>
              <w:rPr>
                <w:color w:val="002060"/>
              </w:rPr>
            </w:pPr>
          </w:p>
          <w:p w:rsidR="00721AC6" w:rsidRDefault="00721AC6" w:rsidP="00EF3590">
            <w:pPr>
              <w:jc w:val="both"/>
              <w:rPr>
                <w:color w:val="002060"/>
              </w:rPr>
            </w:pPr>
          </w:p>
          <w:p w:rsidR="00325BB9" w:rsidRDefault="00FE66B6" w:rsidP="00721AC6">
            <w:pPr>
              <w:jc w:val="center"/>
              <w:rPr>
                <w:color w:val="002060"/>
              </w:rPr>
            </w:pPr>
            <w:r>
              <w:rPr>
                <w:color w:val="002060"/>
              </w:rPr>
              <w:t>Démarches de l’acquéreur</w:t>
            </w:r>
          </w:p>
        </w:tc>
        <w:tc>
          <w:tcPr>
            <w:tcW w:w="7088" w:type="dxa"/>
          </w:tcPr>
          <w:p w:rsidR="00325BB9" w:rsidRDefault="00FE66B6" w:rsidP="00EF3590">
            <w:pPr>
              <w:jc w:val="both"/>
              <w:rPr>
                <w:color w:val="002060"/>
              </w:rPr>
            </w:pPr>
            <w:r>
              <w:rPr>
                <w:color w:val="002060"/>
              </w:rPr>
              <w:t xml:space="preserve">L’acquéreur doit être diligent dans ses démarches avec la banque/le courtier, en vue de l’obtention de son prêt : </w:t>
            </w:r>
            <w:r w:rsidR="00DF7C97">
              <w:rPr>
                <w:color w:val="002060"/>
              </w:rPr>
              <w:t xml:space="preserve">déposer un dossier complet dans les meilleurs délais, </w:t>
            </w:r>
            <w:r>
              <w:rPr>
                <w:color w:val="002060"/>
              </w:rPr>
              <w:t xml:space="preserve">transmettre les éléments demandés, procéder aux analyses de santé demandées, </w:t>
            </w:r>
            <w:r w:rsidR="00DF7C97">
              <w:rPr>
                <w:color w:val="002060"/>
              </w:rPr>
              <w:t xml:space="preserve">relancer les interlocuteurs, </w:t>
            </w:r>
            <w:r>
              <w:rPr>
                <w:color w:val="002060"/>
              </w:rPr>
              <w:t>etc.</w:t>
            </w:r>
          </w:p>
          <w:p w:rsidR="00FE66B6" w:rsidRDefault="00FE66B6" w:rsidP="00EF3590">
            <w:pPr>
              <w:jc w:val="both"/>
              <w:rPr>
                <w:color w:val="002060"/>
              </w:rPr>
            </w:pPr>
            <w:r>
              <w:rPr>
                <w:color w:val="002060"/>
              </w:rPr>
              <w:t xml:space="preserve">Il </w:t>
            </w:r>
            <w:r w:rsidR="009E04AB">
              <w:rPr>
                <w:color w:val="002060"/>
              </w:rPr>
              <w:t>tient</w:t>
            </w:r>
            <w:r>
              <w:rPr>
                <w:color w:val="002060"/>
              </w:rPr>
              <w:t xml:space="preserve"> le vendeur informé de toute </w:t>
            </w:r>
            <w:r w:rsidR="00AF20E2">
              <w:rPr>
                <w:color w:val="002060"/>
              </w:rPr>
              <w:t>difficulté</w:t>
            </w:r>
            <w:r>
              <w:rPr>
                <w:color w:val="002060"/>
              </w:rPr>
              <w:t>.</w:t>
            </w:r>
          </w:p>
          <w:p w:rsidR="00E3020A" w:rsidRDefault="00E3020A" w:rsidP="00EF3590">
            <w:pPr>
              <w:jc w:val="both"/>
              <w:rPr>
                <w:color w:val="002060"/>
              </w:rPr>
            </w:pPr>
          </w:p>
        </w:tc>
      </w:tr>
      <w:tr w:rsidR="00FE66B6" w:rsidTr="00D83A7B">
        <w:tc>
          <w:tcPr>
            <w:tcW w:w="6799" w:type="dxa"/>
          </w:tcPr>
          <w:p w:rsidR="00721AC6" w:rsidRDefault="00721AC6" w:rsidP="00EF3590">
            <w:pPr>
              <w:jc w:val="both"/>
              <w:rPr>
                <w:color w:val="002060"/>
              </w:rPr>
            </w:pPr>
          </w:p>
          <w:p w:rsidR="00721AC6" w:rsidRDefault="00721AC6" w:rsidP="00EF3590">
            <w:pPr>
              <w:jc w:val="both"/>
              <w:rPr>
                <w:color w:val="002060"/>
              </w:rPr>
            </w:pPr>
          </w:p>
          <w:p w:rsidR="00721AC6" w:rsidRDefault="00721AC6" w:rsidP="00EF3590">
            <w:pPr>
              <w:jc w:val="both"/>
              <w:rPr>
                <w:color w:val="002060"/>
              </w:rPr>
            </w:pPr>
          </w:p>
          <w:p w:rsidR="00FE66B6" w:rsidRDefault="00FE66B6" w:rsidP="00721AC6">
            <w:pPr>
              <w:jc w:val="center"/>
              <w:rPr>
                <w:color w:val="002060"/>
              </w:rPr>
            </w:pPr>
            <w:r>
              <w:rPr>
                <w:color w:val="002060"/>
              </w:rPr>
              <w:t>Délai de réalisation de la condition suspensive liée au financement</w:t>
            </w:r>
          </w:p>
        </w:tc>
        <w:tc>
          <w:tcPr>
            <w:tcW w:w="7088" w:type="dxa"/>
          </w:tcPr>
          <w:p w:rsidR="00FE66B6" w:rsidRDefault="00E3020A" w:rsidP="00EF3590">
            <w:pPr>
              <w:jc w:val="both"/>
              <w:rPr>
                <w:color w:val="002060"/>
              </w:rPr>
            </w:pPr>
            <w:r>
              <w:rPr>
                <w:color w:val="002060"/>
              </w:rPr>
              <w:t>Le délai dans lequel l</w:t>
            </w:r>
            <w:r w:rsidR="00DF7C97">
              <w:rPr>
                <w:color w:val="002060"/>
              </w:rPr>
              <w:t>’acquéreur doit « obtenir » son</w:t>
            </w:r>
            <w:r w:rsidR="009E04AB">
              <w:rPr>
                <w:color w:val="002060"/>
              </w:rPr>
              <w:t xml:space="preserve"> prêt </w:t>
            </w:r>
            <w:r>
              <w:rPr>
                <w:color w:val="002060"/>
              </w:rPr>
              <w:t>a été fixé dans l’avant-contrat.</w:t>
            </w:r>
          </w:p>
          <w:p w:rsidR="00E3020A" w:rsidRDefault="00FE06B2" w:rsidP="00EF3590">
            <w:pPr>
              <w:jc w:val="both"/>
              <w:rPr>
                <w:color w:val="002060"/>
              </w:rPr>
            </w:pPr>
            <w:r>
              <w:rPr>
                <w:color w:val="002060"/>
              </w:rPr>
              <w:t xml:space="preserve">A l’approche de ce délai, si l’acquéreur </w:t>
            </w:r>
            <w:r w:rsidR="00E3020A">
              <w:rPr>
                <w:color w:val="002060"/>
              </w:rPr>
              <w:t xml:space="preserve">n’a pas encore obtenu une offre définitive de prêt, il </w:t>
            </w:r>
            <w:r w:rsidR="009E04AB">
              <w:rPr>
                <w:color w:val="002060"/>
              </w:rPr>
              <w:t>peut</w:t>
            </w:r>
            <w:r w:rsidR="00E3020A">
              <w:rPr>
                <w:color w:val="002060"/>
              </w:rPr>
              <w:t xml:space="preserve"> se rapprocher de l’office notarial afin de solliciter auprès du vendeur une prorogation du délai initialement prévu, sur </w:t>
            </w:r>
            <w:r w:rsidR="009E04AB">
              <w:rPr>
                <w:color w:val="002060"/>
              </w:rPr>
              <w:t xml:space="preserve">la </w:t>
            </w:r>
            <w:r w:rsidR="00E3020A">
              <w:rPr>
                <w:color w:val="002060"/>
              </w:rPr>
              <w:t>base de</w:t>
            </w:r>
            <w:r w:rsidR="009E04AB">
              <w:rPr>
                <w:color w:val="002060"/>
              </w:rPr>
              <w:t>s</w:t>
            </w:r>
            <w:r w:rsidR="00E3020A">
              <w:rPr>
                <w:color w:val="002060"/>
              </w:rPr>
              <w:t xml:space="preserve"> démarches concrètes déjà effectuées.</w:t>
            </w:r>
          </w:p>
          <w:p w:rsidR="00E3020A" w:rsidRDefault="00E3020A" w:rsidP="00EF3590">
            <w:pPr>
              <w:jc w:val="both"/>
              <w:rPr>
                <w:color w:val="002060"/>
              </w:rPr>
            </w:pPr>
          </w:p>
        </w:tc>
      </w:tr>
      <w:tr w:rsidR="00325BB9" w:rsidTr="00D83A7B">
        <w:tc>
          <w:tcPr>
            <w:tcW w:w="6799" w:type="dxa"/>
          </w:tcPr>
          <w:p w:rsidR="00325BB9" w:rsidRDefault="00325BB9" w:rsidP="00EF3590">
            <w:pPr>
              <w:jc w:val="both"/>
              <w:rPr>
                <w:color w:val="002060"/>
              </w:rPr>
            </w:pPr>
          </w:p>
          <w:p w:rsidR="00721AC6" w:rsidRDefault="00721AC6" w:rsidP="00EF3590">
            <w:pPr>
              <w:jc w:val="both"/>
              <w:rPr>
                <w:color w:val="002060"/>
              </w:rPr>
            </w:pPr>
          </w:p>
          <w:p w:rsidR="00325BB9" w:rsidRDefault="00325BB9" w:rsidP="00721AC6">
            <w:pPr>
              <w:jc w:val="center"/>
              <w:rPr>
                <w:color w:val="002060"/>
              </w:rPr>
            </w:pPr>
            <w:r>
              <w:rPr>
                <w:color w:val="002060"/>
              </w:rPr>
              <w:t>Conditions relatives à l’offre</w:t>
            </w:r>
          </w:p>
          <w:p w:rsidR="00325BB9" w:rsidRDefault="00325BB9" w:rsidP="00EF3590">
            <w:pPr>
              <w:jc w:val="both"/>
              <w:rPr>
                <w:color w:val="002060"/>
              </w:rPr>
            </w:pPr>
          </w:p>
          <w:p w:rsidR="00325BB9" w:rsidRDefault="00325BB9" w:rsidP="00EF3590">
            <w:pPr>
              <w:jc w:val="both"/>
              <w:rPr>
                <w:color w:val="002060"/>
              </w:rPr>
            </w:pPr>
          </w:p>
        </w:tc>
        <w:tc>
          <w:tcPr>
            <w:tcW w:w="7088" w:type="dxa"/>
          </w:tcPr>
          <w:p w:rsidR="00325BB9" w:rsidRDefault="00325BB9" w:rsidP="00EF3590">
            <w:pPr>
              <w:jc w:val="both"/>
              <w:rPr>
                <w:color w:val="002060"/>
              </w:rPr>
            </w:pPr>
            <w:r>
              <w:rPr>
                <w:color w:val="002060"/>
              </w:rPr>
              <w:t xml:space="preserve">Il y « obtention d’un prêt » au sens de la condition suspensive quand l’acquéreur reçoit une offre définitive de prêt émise par la banque (et non seulement un accord </w:t>
            </w:r>
            <w:r w:rsidR="009E04AB">
              <w:rPr>
                <w:color w:val="002060"/>
              </w:rPr>
              <w:t>de principe, même détaillé</w:t>
            </w:r>
            <w:r>
              <w:rPr>
                <w:color w:val="002060"/>
              </w:rPr>
              <w:t>)</w:t>
            </w:r>
            <w:r w:rsidR="00721AC6">
              <w:rPr>
                <w:color w:val="002060"/>
              </w:rPr>
              <w:t>.</w:t>
            </w:r>
          </w:p>
          <w:p w:rsidR="00325BB9" w:rsidRDefault="00325BB9" w:rsidP="00EF3590">
            <w:pPr>
              <w:jc w:val="both"/>
              <w:rPr>
                <w:color w:val="002060"/>
              </w:rPr>
            </w:pPr>
          </w:p>
        </w:tc>
      </w:tr>
      <w:tr w:rsidR="00325BB9" w:rsidTr="00D83A7B">
        <w:tc>
          <w:tcPr>
            <w:tcW w:w="6799" w:type="dxa"/>
          </w:tcPr>
          <w:p w:rsidR="00721AC6" w:rsidRDefault="00721AC6" w:rsidP="00EF3590">
            <w:pPr>
              <w:jc w:val="both"/>
              <w:rPr>
                <w:color w:val="002060"/>
              </w:rPr>
            </w:pPr>
          </w:p>
          <w:p w:rsidR="00325BB9" w:rsidRDefault="00DF7C97" w:rsidP="00721AC6">
            <w:pPr>
              <w:jc w:val="center"/>
              <w:rPr>
                <w:color w:val="002060"/>
              </w:rPr>
            </w:pPr>
            <w:r>
              <w:rPr>
                <w:color w:val="002060"/>
              </w:rPr>
              <w:t>Information du notaire</w:t>
            </w:r>
          </w:p>
        </w:tc>
        <w:tc>
          <w:tcPr>
            <w:tcW w:w="7088" w:type="dxa"/>
          </w:tcPr>
          <w:p w:rsidR="00325BB9" w:rsidRDefault="00DF7C97" w:rsidP="00EF3590">
            <w:pPr>
              <w:jc w:val="both"/>
              <w:rPr>
                <w:color w:val="002060"/>
              </w:rPr>
            </w:pPr>
            <w:r>
              <w:rPr>
                <w:color w:val="002060"/>
              </w:rPr>
              <w:t>L’acquéreur transmet son offre</w:t>
            </w:r>
            <w:r w:rsidR="00AF20E2">
              <w:rPr>
                <w:color w:val="002060"/>
              </w:rPr>
              <w:t xml:space="preserve"> de prêt au notaire dès qu’il l</w:t>
            </w:r>
            <w:r>
              <w:rPr>
                <w:color w:val="002060"/>
              </w:rPr>
              <w:t>a reçoit, afin que le notaire puisse tenir compte des garanties demandées par la banque et organiser la date de signature (et le cas échéant le déblocage des fonds empruntés)</w:t>
            </w:r>
          </w:p>
        </w:tc>
      </w:tr>
    </w:tbl>
    <w:p w:rsidR="00325BB9" w:rsidRDefault="00325BB9" w:rsidP="00C20C99">
      <w:pPr>
        <w:rPr>
          <w:color w:val="002060"/>
        </w:rPr>
      </w:pPr>
    </w:p>
    <w:p w:rsidR="00325BB9" w:rsidRDefault="00325BB9" w:rsidP="00C20C99">
      <w:pPr>
        <w:rPr>
          <w:color w:val="002060"/>
        </w:rPr>
      </w:pPr>
    </w:p>
    <w:tbl>
      <w:tblPr>
        <w:tblStyle w:val="Grilledutableau"/>
        <w:tblW w:w="0" w:type="auto"/>
        <w:tblLook w:val="04A0" w:firstRow="1" w:lastRow="0" w:firstColumn="1" w:lastColumn="0" w:noHBand="0" w:noVBand="1"/>
      </w:tblPr>
      <w:tblGrid>
        <w:gridCol w:w="6799"/>
        <w:gridCol w:w="7088"/>
      </w:tblGrid>
      <w:tr w:rsidR="00325BB9" w:rsidTr="00D83A7B">
        <w:tc>
          <w:tcPr>
            <w:tcW w:w="13887" w:type="dxa"/>
            <w:gridSpan w:val="2"/>
          </w:tcPr>
          <w:p w:rsidR="00325BB9" w:rsidRPr="007863B9" w:rsidRDefault="006946F5" w:rsidP="006946F5">
            <w:pPr>
              <w:jc w:val="center"/>
              <w:rPr>
                <w:b/>
                <w:color w:val="002060"/>
                <w:sz w:val="24"/>
                <w:szCs w:val="24"/>
              </w:rPr>
            </w:pPr>
            <w:r w:rsidRPr="007863B9">
              <w:rPr>
                <w:b/>
                <w:color w:val="002060"/>
                <w:sz w:val="24"/>
                <w:szCs w:val="24"/>
              </w:rPr>
              <w:t>Copropriété</w:t>
            </w:r>
          </w:p>
          <w:p w:rsidR="006946F5" w:rsidRDefault="006946F5" w:rsidP="006946F5">
            <w:pPr>
              <w:jc w:val="center"/>
              <w:rPr>
                <w:color w:val="002060"/>
              </w:rPr>
            </w:pPr>
          </w:p>
        </w:tc>
      </w:tr>
      <w:tr w:rsidR="00325BB9" w:rsidTr="00D83A7B">
        <w:tc>
          <w:tcPr>
            <w:tcW w:w="6799" w:type="dxa"/>
          </w:tcPr>
          <w:p w:rsidR="00BF46F5" w:rsidRDefault="00BF46F5" w:rsidP="00BF46F5">
            <w:pPr>
              <w:jc w:val="center"/>
              <w:rPr>
                <w:color w:val="002060"/>
              </w:rPr>
            </w:pPr>
          </w:p>
          <w:p w:rsidR="00325BB9" w:rsidRDefault="006946F5" w:rsidP="00BF46F5">
            <w:pPr>
              <w:jc w:val="center"/>
              <w:rPr>
                <w:color w:val="002060"/>
              </w:rPr>
            </w:pPr>
            <w:r>
              <w:rPr>
                <w:color w:val="002060"/>
              </w:rPr>
              <w:t>Charges</w:t>
            </w:r>
          </w:p>
        </w:tc>
        <w:tc>
          <w:tcPr>
            <w:tcW w:w="7088" w:type="dxa"/>
          </w:tcPr>
          <w:p w:rsidR="00325BB9" w:rsidRDefault="006946F5" w:rsidP="00EF3590">
            <w:pPr>
              <w:jc w:val="both"/>
              <w:rPr>
                <w:color w:val="002060"/>
              </w:rPr>
            </w:pPr>
            <w:r>
              <w:rPr>
                <w:color w:val="002060"/>
              </w:rPr>
              <w:t xml:space="preserve">Le vendeur paie les charges de copropriété jusqu’au jour de la signature (et </w:t>
            </w:r>
            <w:r w:rsidR="00DF7C97">
              <w:rPr>
                <w:color w:val="002060"/>
              </w:rPr>
              <w:t xml:space="preserve">l’acquéreur lui </w:t>
            </w:r>
            <w:r w:rsidR="00D31F10">
              <w:rPr>
                <w:color w:val="002060"/>
              </w:rPr>
              <w:t>rembourse le</w:t>
            </w:r>
            <w:r w:rsidR="00DF7C97">
              <w:rPr>
                <w:color w:val="002060"/>
              </w:rPr>
              <w:t xml:space="preserve"> prorata lui incombant entre le jour de la signature et la fin du trimestre en cours lors </w:t>
            </w:r>
            <w:r>
              <w:rPr>
                <w:color w:val="002060"/>
              </w:rPr>
              <w:t>de la vente)</w:t>
            </w:r>
          </w:p>
          <w:p w:rsidR="006946F5" w:rsidRDefault="006946F5" w:rsidP="00EF3590">
            <w:pPr>
              <w:jc w:val="both"/>
              <w:rPr>
                <w:color w:val="002060"/>
              </w:rPr>
            </w:pPr>
          </w:p>
        </w:tc>
      </w:tr>
      <w:tr w:rsidR="00325BB9" w:rsidTr="00D83A7B">
        <w:tc>
          <w:tcPr>
            <w:tcW w:w="6799" w:type="dxa"/>
          </w:tcPr>
          <w:p w:rsidR="00BF46F5" w:rsidRDefault="00BF46F5" w:rsidP="00BF46F5">
            <w:pPr>
              <w:jc w:val="center"/>
              <w:rPr>
                <w:color w:val="002060"/>
              </w:rPr>
            </w:pPr>
          </w:p>
          <w:p w:rsidR="00BF46F5" w:rsidRDefault="00BF46F5" w:rsidP="00BF46F5">
            <w:pPr>
              <w:jc w:val="center"/>
              <w:rPr>
                <w:color w:val="002060"/>
              </w:rPr>
            </w:pPr>
          </w:p>
          <w:p w:rsidR="00BF46F5" w:rsidRDefault="00BF46F5" w:rsidP="00BF46F5">
            <w:pPr>
              <w:jc w:val="center"/>
              <w:rPr>
                <w:color w:val="002060"/>
              </w:rPr>
            </w:pPr>
          </w:p>
          <w:p w:rsidR="00BF46F5" w:rsidRDefault="00BF46F5" w:rsidP="00BF46F5">
            <w:pPr>
              <w:jc w:val="center"/>
              <w:rPr>
                <w:color w:val="002060"/>
              </w:rPr>
            </w:pPr>
          </w:p>
          <w:p w:rsidR="00325BB9" w:rsidRDefault="006946F5" w:rsidP="00BF46F5">
            <w:pPr>
              <w:jc w:val="center"/>
              <w:rPr>
                <w:color w:val="002060"/>
              </w:rPr>
            </w:pPr>
            <w:r>
              <w:rPr>
                <w:color w:val="002060"/>
              </w:rPr>
              <w:t>Travaux</w:t>
            </w:r>
          </w:p>
        </w:tc>
        <w:tc>
          <w:tcPr>
            <w:tcW w:w="7088" w:type="dxa"/>
          </w:tcPr>
          <w:p w:rsidR="006946F5" w:rsidRPr="006946F5" w:rsidRDefault="006946F5" w:rsidP="00EF3590">
            <w:pPr>
              <w:jc w:val="both"/>
              <w:rPr>
                <w:color w:val="002060"/>
              </w:rPr>
            </w:pPr>
            <w:r w:rsidRPr="006946F5">
              <w:rPr>
                <w:color w:val="002060"/>
              </w:rPr>
              <w:t>L’acquéreur supporte les conséquences financières de l’ensemble des décisions prises en assemblée générale à compter de la vente</w:t>
            </w:r>
            <w:r>
              <w:rPr>
                <w:color w:val="002060"/>
              </w:rPr>
              <w:t>.</w:t>
            </w:r>
          </w:p>
          <w:p w:rsidR="006946F5" w:rsidRDefault="006946F5" w:rsidP="00EF3590">
            <w:pPr>
              <w:jc w:val="both"/>
              <w:rPr>
                <w:color w:val="002060"/>
                <w:u w:val="single"/>
              </w:rPr>
            </w:pPr>
          </w:p>
          <w:p w:rsidR="006946F5" w:rsidRDefault="006946F5" w:rsidP="00EF3590">
            <w:pPr>
              <w:jc w:val="both"/>
              <w:rPr>
                <w:color w:val="002060"/>
              </w:rPr>
            </w:pPr>
            <w:r w:rsidRPr="003517AB">
              <w:rPr>
                <w:color w:val="002060"/>
                <w:u w:val="single"/>
              </w:rPr>
              <w:t>Cas particulier</w:t>
            </w:r>
            <w:r>
              <w:rPr>
                <w:color w:val="002060"/>
              </w:rPr>
              <w:t> : en cas de tenue d’une assemblée de copropriété entre l’avant-contrat et la vente, les travaux qui y sont votés ne sont à la charge de l’acquéreur que s’il a été informé de la tenue de cette assemblée, a reçu la convocation et les pouvoirs pour y voter (</w:t>
            </w:r>
            <w:r w:rsidRPr="003517AB">
              <w:rPr>
                <w:i/>
                <w:color w:val="002060"/>
              </w:rPr>
              <w:t>à adapter en fonction de la clause correspondante prévue dans l’avant-contrat</w:t>
            </w:r>
            <w:r>
              <w:rPr>
                <w:color w:val="002060"/>
              </w:rPr>
              <w:t>)</w:t>
            </w:r>
          </w:p>
          <w:p w:rsidR="00325BB9" w:rsidRDefault="00325BB9" w:rsidP="00EF3590">
            <w:pPr>
              <w:jc w:val="both"/>
              <w:rPr>
                <w:color w:val="002060"/>
              </w:rPr>
            </w:pPr>
          </w:p>
        </w:tc>
      </w:tr>
      <w:tr w:rsidR="006946F5" w:rsidTr="00D83A7B">
        <w:tc>
          <w:tcPr>
            <w:tcW w:w="6799" w:type="dxa"/>
          </w:tcPr>
          <w:p w:rsidR="00BF46F5" w:rsidRDefault="00BF46F5" w:rsidP="00BF46F5">
            <w:pPr>
              <w:jc w:val="center"/>
              <w:rPr>
                <w:color w:val="002060"/>
              </w:rPr>
            </w:pPr>
          </w:p>
          <w:p w:rsidR="00BF46F5" w:rsidRDefault="00BF46F5" w:rsidP="00BF46F5">
            <w:pPr>
              <w:jc w:val="center"/>
              <w:rPr>
                <w:color w:val="002060"/>
              </w:rPr>
            </w:pPr>
          </w:p>
          <w:p w:rsidR="006946F5" w:rsidRDefault="006946F5" w:rsidP="00BF46F5">
            <w:pPr>
              <w:jc w:val="center"/>
              <w:rPr>
                <w:color w:val="002060"/>
              </w:rPr>
            </w:pPr>
            <w:r>
              <w:rPr>
                <w:color w:val="002060"/>
              </w:rPr>
              <w:t>Sommes restant dues par le vendeur à la copropriété</w:t>
            </w:r>
          </w:p>
        </w:tc>
        <w:tc>
          <w:tcPr>
            <w:tcW w:w="7088" w:type="dxa"/>
          </w:tcPr>
          <w:p w:rsidR="006946F5" w:rsidRDefault="006946F5" w:rsidP="00EF3590">
            <w:pPr>
              <w:jc w:val="both"/>
              <w:rPr>
                <w:color w:val="002060"/>
              </w:rPr>
            </w:pPr>
            <w:r>
              <w:rPr>
                <w:color w:val="002060"/>
              </w:rPr>
              <w:t>Les sommes restant due</w:t>
            </w:r>
            <w:r w:rsidR="00D31F10">
              <w:rPr>
                <w:color w:val="002060"/>
              </w:rPr>
              <w:t>s</w:t>
            </w:r>
            <w:r>
              <w:rPr>
                <w:color w:val="002060"/>
              </w:rPr>
              <w:t xml:space="preserve"> par le vendeur au titre de la copropriété (charges de copropriété non encore payées, travaux décidés non encore payés, </w:t>
            </w:r>
            <w:r w:rsidR="00D31F10">
              <w:rPr>
                <w:color w:val="002060"/>
              </w:rPr>
              <w:t>etc.</w:t>
            </w:r>
            <w:r>
              <w:rPr>
                <w:color w:val="002060"/>
              </w:rPr>
              <w:t>) seront prélevées sur le prix de vente par les soins du notaire du vendeur et adressées au syndic de copropriété après la signature.</w:t>
            </w:r>
          </w:p>
          <w:p w:rsidR="006946F5" w:rsidRPr="006946F5" w:rsidRDefault="006946F5" w:rsidP="00EF3590">
            <w:pPr>
              <w:jc w:val="both"/>
              <w:rPr>
                <w:color w:val="002060"/>
              </w:rPr>
            </w:pPr>
          </w:p>
        </w:tc>
      </w:tr>
      <w:tr w:rsidR="00325BB9" w:rsidTr="00D83A7B">
        <w:tc>
          <w:tcPr>
            <w:tcW w:w="6799" w:type="dxa"/>
          </w:tcPr>
          <w:p w:rsidR="00BF46F5" w:rsidRDefault="00BF46F5" w:rsidP="00BF46F5">
            <w:pPr>
              <w:jc w:val="center"/>
              <w:rPr>
                <w:color w:val="002060"/>
              </w:rPr>
            </w:pPr>
          </w:p>
          <w:p w:rsidR="00325BB9" w:rsidRDefault="006946F5" w:rsidP="00BF46F5">
            <w:pPr>
              <w:jc w:val="center"/>
              <w:rPr>
                <w:color w:val="002060"/>
              </w:rPr>
            </w:pPr>
            <w:r>
              <w:rPr>
                <w:color w:val="002060"/>
              </w:rPr>
              <w:t>Syndic – avertissement</w:t>
            </w:r>
          </w:p>
        </w:tc>
        <w:tc>
          <w:tcPr>
            <w:tcW w:w="7088" w:type="dxa"/>
          </w:tcPr>
          <w:p w:rsidR="00325BB9" w:rsidRDefault="006946F5" w:rsidP="00EF3590">
            <w:pPr>
              <w:jc w:val="both"/>
              <w:rPr>
                <w:color w:val="002060"/>
              </w:rPr>
            </w:pPr>
            <w:r>
              <w:rPr>
                <w:color w:val="002060"/>
              </w:rPr>
              <w:t>Le notaire en charge de la rédaction de l’acte de vente avertira le syndic de la mutation intervenue et des coordonnées du nouveau propriétaire.</w:t>
            </w:r>
          </w:p>
          <w:p w:rsidR="006946F5" w:rsidRDefault="006946F5" w:rsidP="00EF3590">
            <w:pPr>
              <w:jc w:val="both"/>
              <w:rPr>
                <w:color w:val="002060"/>
              </w:rPr>
            </w:pPr>
          </w:p>
        </w:tc>
      </w:tr>
    </w:tbl>
    <w:p w:rsidR="00F36E13" w:rsidRDefault="00F36E13" w:rsidP="00F27301">
      <w:pPr>
        <w:rPr>
          <w:color w:val="002060"/>
        </w:rPr>
      </w:pPr>
    </w:p>
    <w:p w:rsidR="006946F5" w:rsidRDefault="006946F5" w:rsidP="00F27301">
      <w:pPr>
        <w:rPr>
          <w:color w:val="002060"/>
        </w:rPr>
      </w:pPr>
    </w:p>
    <w:p w:rsidR="008C4E3D" w:rsidRDefault="008C4E3D" w:rsidP="00F27301">
      <w:pPr>
        <w:rPr>
          <w:color w:val="002060"/>
        </w:rPr>
      </w:pPr>
    </w:p>
    <w:p w:rsidR="008C4E3D" w:rsidRDefault="008C4E3D" w:rsidP="00F27301">
      <w:pPr>
        <w:rPr>
          <w:color w:val="002060"/>
        </w:rPr>
      </w:pPr>
    </w:p>
    <w:p w:rsidR="008C4E3D" w:rsidRDefault="008C4E3D" w:rsidP="00F27301">
      <w:pPr>
        <w:rPr>
          <w:color w:val="002060"/>
        </w:rPr>
      </w:pPr>
    </w:p>
    <w:tbl>
      <w:tblPr>
        <w:tblStyle w:val="Grilledutableau"/>
        <w:tblW w:w="0" w:type="auto"/>
        <w:tblLook w:val="04A0" w:firstRow="1" w:lastRow="0" w:firstColumn="1" w:lastColumn="0" w:noHBand="0" w:noVBand="1"/>
      </w:tblPr>
      <w:tblGrid>
        <w:gridCol w:w="6799"/>
        <w:gridCol w:w="7088"/>
      </w:tblGrid>
      <w:tr w:rsidR="0087543D" w:rsidTr="00D83A7B">
        <w:tc>
          <w:tcPr>
            <w:tcW w:w="13887" w:type="dxa"/>
            <w:gridSpan w:val="2"/>
          </w:tcPr>
          <w:p w:rsidR="0087543D" w:rsidRPr="007863B9" w:rsidRDefault="0087543D" w:rsidP="0087543D">
            <w:pPr>
              <w:jc w:val="center"/>
              <w:rPr>
                <w:b/>
                <w:color w:val="002060"/>
                <w:sz w:val="24"/>
                <w:szCs w:val="24"/>
              </w:rPr>
            </w:pPr>
            <w:bookmarkStart w:id="0" w:name="_GoBack"/>
            <w:bookmarkEnd w:id="0"/>
            <w:r w:rsidRPr="007863B9">
              <w:rPr>
                <w:b/>
                <w:color w:val="002060"/>
                <w:sz w:val="24"/>
                <w:szCs w:val="24"/>
              </w:rPr>
              <w:t>Le sort de l’indemnité d’immobilisation / du dépôt de garantie versés</w:t>
            </w:r>
          </w:p>
          <w:p w:rsidR="00D83A7B" w:rsidRDefault="00D83A7B" w:rsidP="0087543D">
            <w:pPr>
              <w:jc w:val="center"/>
              <w:rPr>
                <w:color w:val="002060"/>
              </w:rPr>
            </w:pPr>
          </w:p>
        </w:tc>
      </w:tr>
      <w:tr w:rsidR="0087543D" w:rsidTr="00D83A7B">
        <w:tc>
          <w:tcPr>
            <w:tcW w:w="6799" w:type="dxa"/>
          </w:tcPr>
          <w:p w:rsidR="0087543D" w:rsidRDefault="001B6997" w:rsidP="00EF3590">
            <w:pPr>
              <w:jc w:val="both"/>
              <w:rPr>
                <w:color w:val="002060"/>
              </w:rPr>
            </w:pPr>
            <w:r>
              <w:rPr>
                <w:color w:val="002060"/>
              </w:rPr>
              <w:t>En cas de</w:t>
            </w:r>
            <w:r w:rsidR="00AB0796">
              <w:rPr>
                <w:color w:val="002060"/>
              </w:rPr>
              <w:t xml:space="preserve"> </w:t>
            </w:r>
            <w:r>
              <w:rPr>
                <w:color w:val="002060"/>
              </w:rPr>
              <w:t>signature de l’acte authentique </w:t>
            </w:r>
          </w:p>
        </w:tc>
        <w:tc>
          <w:tcPr>
            <w:tcW w:w="7088" w:type="dxa"/>
          </w:tcPr>
          <w:p w:rsidR="0087543D" w:rsidRDefault="001B6997" w:rsidP="00EF3590">
            <w:pPr>
              <w:jc w:val="both"/>
              <w:rPr>
                <w:color w:val="002060"/>
              </w:rPr>
            </w:pPr>
            <w:r>
              <w:rPr>
                <w:color w:val="002060"/>
              </w:rPr>
              <w:t>La somme versée lors de la signature de l’avant-contrat vient en diminution du prix à verser en vue de la signature.</w:t>
            </w:r>
          </w:p>
          <w:p w:rsidR="001B6997" w:rsidRDefault="001B6997" w:rsidP="00EF3590">
            <w:pPr>
              <w:jc w:val="both"/>
              <w:rPr>
                <w:color w:val="002060"/>
              </w:rPr>
            </w:pPr>
          </w:p>
        </w:tc>
      </w:tr>
      <w:tr w:rsidR="00C60F12" w:rsidTr="00D83A7B">
        <w:tc>
          <w:tcPr>
            <w:tcW w:w="6799" w:type="dxa"/>
          </w:tcPr>
          <w:p w:rsidR="00C60F12" w:rsidRDefault="00C60F12" w:rsidP="00EF3590">
            <w:pPr>
              <w:jc w:val="both"/>
              <w:rPr>
                <w:color w:val="002060"/>
              </w:rPr>
            </w:pPr>
            <w:r>
              <w:rPr>
                <w:color w:val="002060"/>
              </w:rPr>
              <w:t>L’acquéreur se rétracte pendant la période prévue à cet effet (10 jours à compter de la notification de l’avant-contrat avec ses annexes et les documents prévus par la loi Alur en matière de copropriété le cas échéant)</w:t>
            </w:r>
          </w:p>
          <w:p w:rsidR="00C60F12" w:rsidRDefault="00C60F12" w:rsidP="00EF3590">
            <w:pPr>
              <w:jc w:val="both"/>
              <w:rPr>
                <w:color w:val="002060"/>
              </w:rPr>
            </w:pPr>
          </w:p>
        </w:tc>
        <w:tc>
          <w:tcPr>
            <w:tcW w:w="7088" w:type="dxa"/>
            <w:vMerge w:val="restart"/>
          </w:tcPr>
          <w:p w:rsidR="00C60F12" w:rsidRDefault="00C60F12" w:rsidP="00EF3590">
            <w:pPr>
              <w:jc w:val="both"/>
              <w:rPr>
                <w:color w:val="002060"/>
              </w:rPr>
            </w:pPr>
          </w:p>
          <w:p w:rsidR="00C60F12" w:rsidRDefault="00C60F12" w:rsidP="00EF3590">
            <w:pPr>
              <w:jc w:val="both"/>
              <w:rPr>
                <w:color w:val="002060"/>
              </w:rPr>
            </w:pPr>
          </w:p>
          <w:p w:rsidR="00C60F12" w:rsidRDefault="00C60F12" w:rsidP="00EF3590">
            <w:pPr>
              <w:jc w:val="both"/>
              <w:rPr>
                <w:color w:val="002060"/>
              </w:rPr>
            </w:pPr>
          </w:p>
          <w:p w:rsidR="00C60F12" w:rsidRDefault="00C60F12" w:rsidP="00EF3590">
            <w:pPr>
              <w:jc w:val="both"/>
              <w:rPr>
                <w:color w:val="002060"/>
              </w:rPr>
            </w:pPr>
          </w:p>
          <w:p w:rsidR="00C60F12" w:rsidRDefault="00C60F12" w:rsidP="00EF3590">
            <w:pPr>
              <w:jc w:val="both"/>
              <w:rPr>
                <w:color w:val="002060"/>
              </w:rPr>
            </w:pPr>
          </w:p>
          <w:p w:rsidR="00C60F12" w:rsidRDefault="00C60F12" w:rsidP="00EF3590">
            <w:pPr>
              <w:jc w:val="both"/>
              <w:rPr>
                <w:color w:val="002060"/>
              </w:rPr>
            </w:pPr>
          </w:p>
          <w:p w:rsidR="00AF20E2" w:rsidRDefault="00C60F12" w:rsidP="00EF3590">
            <w:pPr>
              <w:jc w:val="both"/>
              <w:rPr>
                <w:color w:val="002060"/>
              </w:rPr>
            </w:pPr>
            <w:r>
              <w:rPr>
                <w:color w:val="002060"/>
              </w:rPr>
              <w:t>La somme versée lors de la signature de l’avant-contrat est restituée à l’acquéreur</w:t>
            </w:r>
            <w:r w:rsidR="00AF20E2">
              <w:rPr>
                <w:color w:val="002060"/>
              </w:rPr>
              <w:t xml:space="preserve"> (en cas de rétractation</w:t>
            </w:r>
            <w:r w:rsidR="00FE06B2">
              <w:rPr>
                <w:color w:val="002060"/>
              </w:rPr>
              <w:t>,</w:t>
            </w:r>
            <w:r w:rsidR="00AF20E2">
              <w:rPr>
                <w:color w:val="002060"/>
              </w:rPr>
              <w:t xml:space="preserve"> la loi fixe à 21 jours le délai de remboursement de cette somme à compter de la rétractation).</w:t>
            </w:r>
          </w:p>
        </w:tc>
      </w:tr>
      <w:tr w:rsidR="00C60F12" w:rsidTr="00D83A7B">
        <w:tc>
          <w:tcPr>
            <w:tcW w:w="6799" w:type="dxa"/>
          </w:tcPr>
          <w:p w:rsidR="00C60F12" w:rsidRDefault="00C60F12" w:rsidP="00EF3590">
            <w:pPr>
              <w:jc w:val="both"/>
              <w:rPr>
                <w:color w:val="002060"/>
              </w:rPr>
            </w:pPr>
            <w:r>
              <w:rPr>
                <w:color w:val="002060"/>
              </w:rPr>
              <w:t>L’acquéreur n’obtient pas son financement bancaire (et en justifie dans les délais, et conformément aux conditions prévues dans l’avant-contrat)</w:t>
            </w:r>
          </w:p>
          <w:p w:rsidR="00C60F12" w:rsidRDefault="00C60F12" w:rsidP="00EF3590">
            <w:pPr>
              <w:jc w:val="both"/>
              <w:rPr>
                <w:color w:val="002060"/>
              </w:rPr>
            </w:pPr>
          </w:p>
        </w:tc>
        <w:tc>
          <w:tcPr>
            <w:tcW w:w="7088" w:type="dxa"/>
            <w:vMerge/>
          </w:tcPr>
          <w:p w:rsidR="00C60F12" w:rsidRDefault="00C60F12" w:rsidP="00EF3590">
            <w:pPr>
              <w:jc w:val="both"/>
              <w:rPr>
                <w:color w:val="002060"/>
              </w:rPr>
            </w:pPr>
          </w:p>
        </w:tc>
      </w:tr>
      <w:tr w:rsidR="00C60F12" w:rsidTr="00D83A7B">
        <w:tc>
          <w:tcPr>
            <w:tcW w:w="6799" w:type="dxa"/>
          </w:tcPr>
          <w:p w:rsidR="00C60F12" w:rsidRDefault="00C60F12" w:rsidP="00FE06B2">
            <w:pPr>
              <w:jc w:val="both"/>
              <w:rPr>
                <w:color w:val="002060"/>
              </w:rPr>
            </w:pPr>
            <w:r>
              <w:rPr>
                <w:color w:val="002060"/>
              </w:rPr>
              <w:t>L’acquéreur ne signe pas l’acte de vente car une des conditions suspensives prévues dans l’avant-contrat ne s’est pas réalisée (par exemple existence d’une servitude empêchant une utilisation normale du bien, problème d’origine de propriété ou de capacité du vendeur, existence</w:t>
            </w:r>
            <w:r w:rsidR="00FE06B2">
              <w:rPr>
                <w:color w:val="002060"/>
              </w:rPr>
              <w:t xml:space="preserve"> d’hypothèques / </w:t>
            </w:r>
            <w:r>
              <w:rPr>
                <w:color w:val="002060"/>
              </w:rPr>
              <w:t xml:space="preserve">inscriptions prises sur le bien au profit de créanciers pour un montant supérieur au prix, </w:t>
            </w:r>
            <w:r w:rsidR="002417F6">
              <w:rPr>
                <w:color w:val="002060"/>
              </w:rPr>
              <w:t>etc.</w:t>
            </w:r>
            <w:r>
              <w:rPr>
                <w:color w:val="002060"/>
              </w:rPr>
              <w:t>)</w:t>
            </w:r>
          </w:p>
        </w:tc>
        <w:tc>
          <w:tcPr>
            <w:tcW w:w="7088" w:type="dxa"/>
            <w:vMerge/>
          </w:tcPr>
          <w:p w:rsidR="00C60F12" w:rsidRDefault="00C60F12" w:rsidP="00EF3590">
            <w:pPr>
              <w:jc w:val="both"/>
              <w:rPr>
                <w:color w:val="002060"/>
              </w:rPr>
            </w:pPr>
          </w:p>
        </w:tc>
      </w:tr>
      <w:tr w:rsidR="0087543D" w:rsidTr="00D83A7B">
        <w:tc>
          <w:tcPr>
            <w:tcW w:w="6799" w:type="dxa"/>
          </w:tcPr>
          <w:p w:rsidR="001B6997" w:rsidRDefault="001B6997" w:rsidP="00EF3590">
            <w:pPr>
              <w:jc w:val="both"/>
              <w:rPr>
                <w:color w:val="002060"/>
              </w:rPr>
            </w:pPr>
            <w:r>
              <w:rPr>
                <w:color w:val="002060"/>
              </w:rPr>
              <w:t>L’acquéreur ne signe pas l’acte de vente, sans pouvoir invoquer qu’une condition suspensive ne s’est pas réalisée</w:t>
            </w:r>
            <w:r w:rsidR="00EF3590">
              <w:rPr>
                <w:color w:val="002060"/>
              </w:rPr>
              <w:t xml:space="preserve"> </w:t>
            </w:r>
            <w:r>
              <w:rPr>
                <w:color w:val="002060"/>
              </w:rPr>
              <w:t>(notamment s’il ne peut pas justifier d’un refus de prêt dans les conditions prévues à l’avant-contrat)</w:t>
            </w:r>
          </w:p>
          <w:p w:rsidR="001B6997" w:rsidRDefault="001B6997" w:rsidP="00EF3590">
            <w:pPr>
              <w:jc w:val="both"/>
              <w:rPr>
                <w:color w:val="002060"/>
              </w:rPr>
            </w:pPr>
          </w:p>
        </w:tc>
        <w:tc>
          <w:tcPr>
            <w:tcW w:w="7088" w:type="dxa"/>
          </w:tcPr>
          <w:p w:rsidR="0087543D" w:rsidRDefault="00C60F12" w:rsidP="00FE06B2">
            <w:pPr>
              <w:jc w:val="both"/>
              <w:rPr>
                <w:color w:val="002060"/>
              </w:rPr>
            </w:pPr>
            <w:r>
              <w:rPr>
                <w:color w:val="002060"/>
              </w:rPr>
              <w:t xml:space="preserve">L’acquéreur est redevable </w:t>
            </w:r>
            <w:r w:rsidR="00FE06B2">
              <w:rPr>
                <w:color w:val="002060"/>
              </w:rPr>
              <w:t>de l’</w:t>
            </w:r>
            <w:r>
              <w:rPr>
                <w:color w:val="002060"/>
              </w:rPr>
              <w:t xml:space="preserve">indemnité d’immobilisation / </w:t>
            </w:r>
            <w:r w:rsidR="00FE06B2">
              <w:rPr>
                <w:color w:val="002060"/>
              </w:rPr>
              <w:t xml:space="preserve">de la clause pénale (souvent </w:t>
            </w:r>
            <w:r>
              <w:rPr>
                <w:color w:val="002060"/>
              </w:rPr>
              <w:t>10% du prix de vente</w:t>
            </w:r>
            <w:r w:rsidR="00FE06B2">
              <w:rPr>
                <w:color w:val="002060"/>
              </w:rPr>
              <w:t>)</w:t>
            </w:r>
            <w:r>
              <w:rPr>
                <w:color w:val="002060"/>
              </w:rPr>
              <w:t xml:space="preserve"> au profit du vendeur.</w:t>
            </w:r>
          </w:p>
        </w:tc>
      </w:tr>
      <w:tr w:rsidR="0087543D" w:rsidTr="00D83A7B">
        <w:tc>
          <w:tcPr>
            <w:tcW w:w="6799" w:type="dxa"/>
          </w:tcPr>
          <w:p w:rsidR="0087543D" w:rsidRDefault="002233DA" w:rsidP="00EF3590">
            <w:pPr>
              <w:jc w:val="both"/>
              <w:rPr>
                <w:color w:val="002060"/>
              </w:rPr>
            </w:pPr>
            <w:r>
              <w:rPr>
                <w:color w:val="002060"/>
              </w:rPr>
              <w:t>Contestation entre les parties sur le sort de l’indemnité d’immobilisation/du dépôt de garantie </w:t>
            </w:r>
          </w:p>
        </w:tc>
        <w:tc>
          <w:tcPr>
            <w:tcW w:w="7088" w:type="dxa"/>
          </w:tcPr>
          <w:p w:rsidR="002233DA" w:rsidRPr="002233DA" w:rsidRDefault="002233DA" w:rsidP="00EF3590">
            <w:pPr>
              <w:jc w:val="both"/>
              <w:rPr>
                <w:color w:val="002060"/>
              </w:rPr>
            </w:pPr>
            <w:r>
              <w:rPr>
                <w:color w:val="002060"/>
              </w:rPr>
              <w:t>C</w:t>
            </w:r>
            <w:r w:rsidRPr="002233DA">
              <w:rPr>
                <w:color w:val="002060"/>
              </w:rPr>
              <w:t>onsignation de la somme à la Caisse des Dépôts et Consignations dans l’attente d’un accord entre les parties ou d’une décision de justice sur le sort de cette somme.</w:t>
            </w:r>
          </w:p>
          <w:p w:rsidR="0087543D" w:rsidRDefault="0087543D" w:rsidP="00EF3590">
            <w:pPr>
              <w:jc w:val="both"/>
              <w:rPr>
                <w:color w:val="002060"/>
              </w:rPr>
            </w:pPr>
          </w:p>
        </w:tc>
      </w:tr>
    </w:tbl>
    <w:p w:rsidR="006946F5" w:rsidRDefault="006946F5" w:rsidP="00F27301">
      <w:pPr>
        <w:rPr>
          <w:color w:val="002060"/>
        </w:rPr>
      </w:pPr>
    </w:p>
    <w:p w:rsidR="00BA309E" w:rsidRDefault="00BA309E" w:rsidP="00F27301">
      <w:pPr>
        <w:rPr>
          <w:color w:val="002060"/>
        </w:rPr>
      </w:pPr>
    </w:p>
    <w:p w:rsidR="002417F6" w:rsidRDefault="002417F6" w:rsidP="00F27301">
      <w:pPr>
        <w:rPr>
          <w:color w:val="002060"/>
        </w:rPr>
      </w:pPr>
    </w:p>
    <w:p w:rsidR="00721AC6" w:rsidRDefault="00721AC6" w:rsidP="00F27301">
      <w:pPr>
        <w:rPr>
          <w:color w:val="002060"/>
        </w:rPr>
      </w:pPr>
    </w:p>
    <w:p w:rsidR="00721AC6" w:rsidRDefault="00721AC6" w:rsidP="00F27301">
      <w:pPr>
        <w:rPr>
          <w:color w:val="002060"/>
        </w:rPr>
      </w:pPr>
    </w:p>
    <w:p w:rsidR="00721AC6" w:rsidRDefault="00721AC6" w:rsidP="00F27301">
      <w:pPr>
        <w:rPr>
          <w:color w:val="002060"/>
        </w:rPr>
      </w:pPr>
    </w:p>
    <w:p w:rsidR="002417F6" w:rsidRDefault="002417F6" w:rsidP="00F27301">
      <w:pPr>
        <w:rPr>
          <w:color w:val="002060"/>
        </w:rPr>
      </w:pPr>
    </w:p>
    <w:p w:rsidR="00927F66" w:rsidRDefault="00927F66" w:rsidP="00F27301">
      <w:pPr>
        <w:rPr>
          <w:color w:val="002060"/>
        </w:rPr>
      </w:pPr>
    </w:p>
    <w:p w:rsidR="00927F66" w:rsidRDefault="00927F66" w:rsidP="00F27301">
      <w:pPr>
        <w:rPr>
          <w:color w:val="002060"/>
        </w:rPr>
      </w:pPr>
    </w:p>
    <w:p w:rsidR="00927F66" w:rsidRDefault="00927F66" w:rsidP="00F27301">
      <w:pPr>
        <w:rPr>
          <w:color w:val="002060"/>
        </w:rPr>
      </w:pPr>
    </w:p>
    <w:p w:rsidR="00EF1938" w:rsidRDefault="00EF1938" w:rsidP="00F27301">
      <w:pPr>
        <w:rPr>
          <w:color w:val="002060"/>
        </w:rPr>
      </w:pPr>
    </w:p>
    <w:tbl>
      <w:tblPr>
        <w:tblStyle w:val="Grilledutableau"/>
        <w:tblW w:w="14106" w:type="dxa"/>
        <w:tblLook w:val="04A0" w:firstRow="1" w:lastRow="0" w:firstColumn="1" w:lastColumn="0" w:noHBand="0" w:noVBand="1"/>
      </w:tblPr>
      <w:tblGrid>
        <w:gridCol w:w="7053"/>
        <w:gridCol w:w="7053"/>
      </w:tblGrid>
      <w:tr w:rsidR="002417F6" w:rsidRPr="002417F6" w:rsidTr="002417F6">
        <w:trPr>
          <w:trHeight w:val="694"/>
        </w:trPr>
        <w:tc>
          <w:tcPr>
            <w:tcW w:w="14106" w:type="dxa"/>
            <w:gridSpan w:val="2"/>
          </w:tcPr>
          <w:p w:rsidR="002417F6" w:rsidRPr="00927F66" w:rsidRDefault="002417F6" w:rsidP="002417F6">
            <w:pPr>
              <w:jc w:val="center"/>
              <w:rPr>
                <w:b/>
                <w:color w:val="002060"/>
                <w:sz w:val="24"/>
                <w:szCs w:val="24"/>
              </w:rPr>
            </w:pPr>
          </w:p>
          <w:p w:rsidR="002417F6" w:rsidRDefault="00FF70C1" w:rsidP="002417F6">
            <w:pPr>
              <w:jc w:val="center"/>
              <w:rPr>
                <w:b/>
                <w:color w:val="002060"/>
                <w:sz w:val="24"/>
                <w:szCs w:val="24"/>
              </w:rPr>
            </w:pPr>
            <w:r>
              <w:rPr>
                <w:b/>
                <w:color w:val="002060"/>
                <w:sz w:val="24"/>
                <w:szCs w:val="24"/>
              </w:rPr>
              <w:t>Aide-mémoire</w:t>
            </w:r>
            <w:r w:rsidR="00927F66" w:rsidRPr="00927F66">
              <w:rPr>
                <w:b/>
                <w:color w:val="002060"/>
                <w:sz w:val="24"/>
                <w:szCs w:val="24"/>
              </w:rPr>
              <w:t xml:space="preserve"> avant signature</w:t>
            </w:r>
            <w:r w:rsidR="00927F66">
              <w:rPr>
                <w:b/>
                <w:color w:val="002060"/>
                <w:sz w:val="24"/>
                <w:szCs w:val="24"/>
              </w:rPr>
              <w:t xml:space="preserve"> de l’acte authentique de vente</w:t>
            </w:r>
          </w:p>
          <w:p w:rsidR="00BF46F5" w:rsidRPr="002417F6" w:rsidRDefault="00BF46F5" w:rsidP="002417F6">
            <w:pPr>
              <w:jc w:val="center"/>
              <w:rPr>
                <w:b/>
                <w:color w:val="002060"/>
              </w:rPr>
            </w:pPr>
          </w:p>
        </w:tc>
      </w:tr>
      <w:tr w:rsidR="002417F6" w:rsidTr="002417F6">
        <w:trPr>
          <w:trHeight w:val="232"/>
        </w:trPr>
        <w:tc>
          <w:tcPr>
            <w:tcW w:w="7053" w:type="dxa"/>
          </w:tcPr>
          <w:p w:rsidR="002417F6" w:rsidRPr="002417F6" w:rsidRDefault="00927F66" w:rsidP="002417F6">
            <w:pPr>
              <w:jc w:val="center"/>
              <w:rPr>
                <w:b/>
                <w:color w:val="002060"/>
              </w:rPr>
            </w:pPr>
            <w:r w:rsidRPr="002417F6">
              <w:rPr>
                <w:b/>
                <w:color w:val="002060"/>
              </w:rPr>
              <w:t>Vendeur</w:t>
            </w:r>
          </w:p>
        </w:tc>
        <w:tc>
          <w:tcPr>
            <w:tcW w:w="7053" w:type="dxa"/>
          </w:tcPr>
          <w:p w:rsidR="002417F6" w:rsidRPr="002417F6" w:rsidRDefault="00927F66" w:rsidP="002417F6">
            <w:pPr>
              <w:jc w:val="center"/>
              <w:rPr>
                <w:b/>
                <w:color w:val="002060"/>
              </w:rPr>
            </w:pPr>
            <w:r w:rsidRPr="002417F6">
              <w:rPr>
                <w:b/>
                <w:color w:val="002060"/>
              </w:rPr>
              <w:t>Acquéreur</w:t>
            </w:r>
          </w:p>
        </w:tc>
      </w:tr>
      <w:tr w:rsidR="002417F6" w:rsidTr="002417F6">
        <w:trPr>
          <w:trHeight w:val="1385"/>
        </w:trPr>
        <w:tc>
          <w:tcPr>
            <w:tcW w:w="7053" w:type="dxa"/>
          </w:tcPr>
          <w:p w:rsidR="002417F6" w:rsidRPr="00AD15F0" w:rsidRDefault="002417F6" w:rsidP="002417F6">
            <w:pPr>
              <w:jc w:val="both"/>
              <w:rPr>
                <w:color w:val="002060"/>
                <w:u w:val="single"/>
              </w:rPr>
            </w:pPr>
            <w:r w:rsidRPr="00AD15F0">
              <w:rPr>
                <w:color w:val="002060"/>
                <w:u w:val="single"/>
              </w:rPr>
              <w:t xml:space="preserve">Relevé des compteurs </w:t>
            </w:r>
          </w:p>
          <w:p w:rsidR="002417F6" w:rsidRDefault="002417F6" w:rsidP="002417F6">
            <w:pPr>
              <w:jc w:val="both"/>
              <w:rPr>
                <w:color w:val="002060"/>
              </w:rPr>
            </w:pPr>
            <w:r>
              <w:rPr>
                <w:color w:val="002060"/>
              </w:rPr>
              <w:t>Le vendeur réunit les dernières factures des fournisseurs d’énergie, gaz, eau, afin de les remettre à l’acquéreur, qui fera le nécessaire après signature pour souscrire les abonnements qu’il souhaite et communiquer les index des compteurs.</w:t>
            </w:r>
          </w:p>
          <w:p w:rsidR="002417F6" w:rsidRDefault="002417F6" w:rsidP="002417F6">
            <w:pPr>
              <w:jc w:val="both"/>
              <w:rPr>
                <w:color w:val="002060"/>
              </w:rPr>
            </w:pPr>
          </w:p>
        </w:tc>
        <w:tc>
          <w:tcPr>
            <w:tcW w:w="7053" w:type="dxa"/>
          </w:tcPr>
          <w:p w:rsidR="002417F6" w:rsidRPr="002417F6" w:rsidRDefault="00A905F8" w:rsidP="002417F6">
            <w:pPr>
              <w:jc w:val="both"/>
              <w:rPr>
                <w:color w:val="002060"/>
                <w:u w:val="single"/>
              </w:rPr>
            </w:pPr>
            <w:r>
              <w:rPr>
                <w:color w:val="002060"/>
                <w:u w:val="single"/>
              </w:rPr>
              <w:t xml:space="preserve">Dernière </w:t>
            </w:r>
            <w:r w:rsidR="002417F6" w:rsidRPr="002417F6">
              <w:rPr>
                <w:color w:val="002060"/>
                <w:u w:val="single"/>
              </w:rPr>
              <w:t>visite du bien</w:t>
            </w:r>
          </w:p>
          <w:p w:rsidR="002417F6" w:rsidRPr="008A2905" w:rsidRDefault="002417F6" w:rsidP="002417F6">
            <w:pPr>
              <w:jc w:val="both"/>
              <w:rPr>
                <w:color w:val="002060"/>
              </w:rPr>
            </w:pPr>
            <w:r>
              <w:rPr>
                <w:color w:val="002060"/>
              </w:rPr>
              <w:t>L’acquéreur doit effectuer une dernière visite</w:t>
            </w:r>
            <w:r w:rsidRPr="008A2905">
              <w:rPr>
                <w:color w:val="002060"/>
              </w:rPr>
              <w:t xml:space="preserve"> du bien pour s’assurer </w:t>
            </w:r>
            <w:r>
              <w:rPr>
                <w:color w:val="002060"/>
              </w:rPr>
              <w:t xml:space="preserve">qu’il est </w:t>
            </w:r>
            <w:r w:rsidRPr="008A2905">
              <w:rPr>
                <w:color w:val="002060"/>
              </w:rPr>
              <w:t>libre de toute location, occupation et de tout meuble (sauf ceux vendus avec le bien le cas échéant)</w:t>
            </w:r>
          </w:p>
          <w:p w:rsidR="002417F6" w:rsidRDefault="002417F6" w:rsidP="002417F6">
            <w:pPr>
              <w:jc w:val="both"/>
              <w:rPr>
                <w:color w:val="002060"/>
              </w:rPr>
            </w:pPr>
            <w:r>
              <w:rPr>
                <w:color w:val="002060"/>
              </w:rPr>
              <w:t>(Ainsi que caves, parking, dépendances, etc.)</w:t>
            </w:r>
          </w:p>
          <w:p w:rsidR="002417F6" w:rsidRPr="00AD15F0" w:rsidRDefault="002417F6" w:rsidP="002417F6">
            <w:pPr>
              <w:jc w:val="both"/>
              <w:rPr>
                <w:color w:val="002060"/>
                <w:u w:val="single"/>
              </w:rPr>
            </w:pPr>
          </w:p>
        </w:tc>
      </w:tr>
      <w:tr w:rsidR="002417F6" w:rsidTr="002417F6">
        <w:trPr>
          <w:trHeight w:val="1152"/>
        </w:trPr>
        <w:tc>
          <w:tcPr>
            <w:tcW w:w="7053" w:type="dxa"/>
          </w:tcPr>
          <w:p w:rsidR="002417F6" w:rsidRPr="002417F6" w:rsidRDefault="002417F6" w:rsidP="002417F6">
            <w:pPr>
              <w:jc w:val="both"/>
              <w:rPr>
                <w:color w:val="002060"/>
                <w:u w:val="single"/>
              </w:rPr>
            </w:pPr>
            <w:r w:rsidRPr="002417F6">
              <w:rPr>
                <w:color w:val="002060"/>
                <w:u w:val="single"/>
              </w:rPr>
              <w:t>Accès au bien</w:t>
            </w:r>
          </w:p>
          <w:p w:rsidR="002417F6" w:rsidRPr="008A2905" w:rsidRDefault="002417F6" w:rsidP="002417F6">
            <w:pPr>
              <w:jc w:val="both"/>
              <w:rPr>
                <w:color w:val="002060"/>
              </w:rPr>
            </w:pPr>
            <w:r w:rsidRPr="008A2905">
              <w:rPr>
                <w:color w:val="002060"/>
              </w:rPr>
              <w:t>Le vendeur regroupe l’ensemble des clés</w:t>
            </w:r>
            <w:r>
              <w:rPr>
                <w:color w:val="002060"/>
              </w:rPr>
              <w:t>, badges d’accès aux parkings, caves et parties communes, etc.,</w:t>
            </w:r>
            <w:r w:rsidRPr="008A2905">
              <w:rPr>
                <w:color w:val="002060"/>
              </w:rPr>
              <w:t xml:space="preserve"> en sa possession, afin de les remettre à l’acquéreur le jour de la signature (ou de les confier à l’agence immobilière le cas échéant)</w:t>
            </w:r>
          </w:p>
          <w:p w:rsidR="002417F6" w:rsidRPr="008A2905" w:rsidRDefault="002417F6" w:rsidP="002417F6">
            <w:pPr>
              <w:jc w:val="both"/>
              <w:rPr>
                <w:color w:val="002060"/>
              </w:rPr>
            </w:pPr>
          </w:p>
        </w:tc>
        <w:tc>
          <w:tcPr>
            <w:tcW w:w="7053" w:type="dxa"/>
          </w:tcPr>
          <w:p w:rsidR="002417F6" w:rsidRPr="002417F6" w:rsidRDefault="002417F6" w:rsidP="002417F6">
            <w:pPr>
              <w:jc w:val="both"/>
              <w:rPr>
                <w:color w:val="002060"/>
                <w:u w:val="single"/>
              </w:rPr>
            </w:pPr>
            <w:r w:rsidRPr="002417F6">
              <w:rPr>
                <w:color w:val="002060"/>
                <w:u w:val="single"/>
              </w:rPr>
              <w:t>Assurance</w:t>
            </w:r>
          </w:p>
          <w:p w:rsidR="002417F6" w:rsidRPr="008A2905" w:rsidRDefault="002417F6" w:rsidP="002417F6">
            <w:pPr>
              <w:jc w:val="both"/>
              <w:rPr>
                <w:color w:val="002060"/>
              </w:rPr>
            </w:pPr>
            <w:r w:rsidRPr="008A2905">
              <w:rPr>
                <w:color w:val="002060"/>
              </w:rPr>
              <w:t xml:space="preserve">Souscription d’une assurance multirisque </w:t>
            </w:r>
            <w:r w:rsidR="00B40637">
              <w:rPr>
                <w:color w:val="002060"/>
              </w:rPr>
              <w:t>habitation</w:t>
            </w:r>
            <w:r w:rsidRPr="008A2905">
              <w:rPr>
                <w:color w:val="002060"/>
              </w:rPr>
              <w:t xml:space="preserve"> par l’acquéreur </w:t>
            </w:r>
            <w:r>
              <w:rPr>
                <w:color w:val="002060"/>
              </w:rPr>
              <w:t xml:space="preserve">prenant effet </w:t>
            </w:r>
            <w:r w:rsidRPr="008A2905">
              <w:rPr>
                <w:color w:val="002060"/>
              </w:rPr>
              <w:t>à compter du jour de la signature</w:t>
            </w:r>
          </w:p>
          <w:p w:rsidR="002417F6" w:rsidRPr="002417F6" w:rsidRDefault="002417F6" w:rsidP="002417F6">
            <w:pPr>
              <w:jc w:val="both"/>
              <w:rPr>
                <w:color w:val="002060"/>
                <w:u w:val="single"/>
              </w:rPr>
            </w:pPr>
          </w:p>
        </w:tc>
      </w:tr>
      <w:tr w:rsidR="002417F6" w:rsidTr="002417F6">
        <w:trPr>
          <w:trHeight w:val="1173"/>
        </w:trPr>
        <w:tc>
          <w:tcPr>
            <w:tcW w:w="7053" w:type="dxa"/>
          </w:tcPr>
          <w:p w:rsidR="002417F6" w:rsidRPr="008A2905" w:rsidRDefault="002417F6" w:rsidP="002417F6">
            <w:pPr>
              <w:jc w:val="both"/>
              <w:rPr>
                <w:color w:val="002060"/>
              </w:rPr>
            </w:pPr>
          </w:p>
        </w:tc>
        <w:tc>
          <w:tcPr>
            <w:tcW w:w="7053" w:type="dxa"/>
          </w:tcPr>
          <w:p w:rsidR="002417F6" w:rsidRPr="002417F6" w:rsidRDefault="002417F6" w:rsidP="002417F6">
            <w:pPr>
              <w:jc w:val="both"/>
              <w:rPr>
                <w:color w:val="002060"/>
                <w:u w:val="single"/>
              </w:rPr>
            </w:pPr>
            <w:r w:rsidRPr="002417F6">
              <w:rPr>
                <w:color w:val="002060"/>
                <w:u w:val="single"/>
              </w:rPr>
              <w:t>Paiement du prix de vente</w:t>
            </w:r>
          </w:p>
          <w:p w:rsidR="002417F6" w:rsidRPr="002417F6" w:rsidRDefault="002417F6" w:rsidP="002417F6">
            <w:pPr>
              <w:jc w:val="both"/>
              <w:rPr>
                <w:color w:val="002060"/>
                <w:u w:val="single"/>
              </w:rPr>
            </w:pPr>
            <w:r w:rsidRPr="008A2905">
              <w:rPr>
                <w:color w:val="002060"/>
              </w:rPr>
              <w:t>L’acquéreur procède au virement, sur le compte de l’office notarial, du solde du prix de vente et des frais, conformément au décompte financier qui lui est adressé</w:t>
            </w:r>
            <w:r>
              <w:rPr>
                <w:color w:val="002060"/>
              </w:rPr>
              <w:t xml:space="preserve"> par son notaire</w:t>
            </w:r>
          </w:p>
        </w:tc>
      </w:tr>
      <w:tr w:rsidR="002417F6" w:rsidTr="002417F6">
        <w:trPr>
          <w:trHeight w:val="1539"/>
        </w:trPr>
        <w:tc>
          <w:tcPr>
            <w:tcW w:w="7053" w:type="dxa"/>
          </w:tcPr>
          <w:p w:rsidR="002417F6" w:rsidRPr="008A2905" w:rsidRDefault="002417F6" w:rsidP="002417F6">
            <w:pPr>
              <w:jc w:val="both"/>
              <w:rPr>
                <w:color w:val="002060"/>
              </w:rPr>
            </w:pPr>
          </w:p>
        </w:tc>
        <w:tc>
          <w:tcPr>
            <w:tcW w:w="7053" w:type="dxa"/>
          </w:tcPr>
          <w:p w:rsidR="002417F6" w:rsidRPr="002417F6" w:rsidRDefault="002417F6" w:rsidP="002417F6">
            <w:pPr>
              <w:jc w:val="both"/>
              <w:rPr>
                <w:color w:val="002060"/>
                <w:u w:val="single"/>
              </w:rPr>
            </w:pPr>
            <w:r w:rsidRPr="002417F6">
              <w:rPr>
                <w:color w:val="002060"/>
                <w:u w:val="single"/>
              </w:rPr>
              <w:t>Remboursement des sommes dues au vendeur</w:t>
            </w:r>
          </w:p>
          <w:p w:rsidR="002417F6" w:rsidRPr="002417F6" w:rsidRDefault="002417F6" w:rsidP="002417F6">
            <w:pPr>
              <w:jc w:val="both"/>
              <w:rPr>
                <w:color w:val="002060"/>
                <w:u w:val="single"/>
              </w:rPr>
            </w:pPr>
            <w:r>
              <w:rPr>
                <w:color w:val="002060"/>
              </w:rPr>
              <w:t>L’acquéreur prévoit de rembourser différentes sommes au vendeur le jour de la signature (telles que prorata de taxe foncière pour l’année en cours, fonds de roulement, fonds de travaux, prorata de charges</w:t>
            </w:r>
            <w:r w:rsidR="00FF70C1">
              <w:rPr>
                <w:color w:val="002060"/>
              </w:rPr>
              <w:t xml:space="preserve"> de copropriété</w:t>
            </w:r>
            <w:r>
              <w:rPr>
                <w:color w:val="002060"/>
              </w:rPr>
              <w:t xml:space="preserve"> pour le trimestre en cours, etc.). Ce remboursement peut avoir lieu par virement préalable par les comptabilités des notaires, ou par remise d’un chèque le jour de la signature.</w:t>
            </w:r>
          </w:p>
        </w:tc>
      </w:tr>
      <w:tr w:rsidR="002417F6" w:rsidTr="002417F6">
        <w:trPr>
          <w:trHeight w:val="928"/>
        </w:trPr>
        <w:tc>
          <w:tcPr>
            <w:tcW w:w="7053" w:type="dxa"/>
          </w:tcPr>
          <w:p w:rsidR="002417F6" w:rsidRPr="008A2905" w:rsidRDefault="002417F6" w:rsidP="002417F6">
            <w:pPr>
              <w:jc w:val="both"/>
              <w:rPr>
                <w:color w:val="002060"/>
              </w:rPr>
            </w:pPr>
            <w:r>
              <w:rPr>
                <w:color w:val="002060"/>
              </w:rPr>
              <w:t xml:space="preserve"> </w:t>
            </w:r>
          </w:p>
        </w:tc>
        <w:tc>
          <w:tcPr>
            <w:tcW w:w="7053" w:type="dxa"/>
          </w:tcPr>
          <w:p w:rsidR="002417F6" w:rsidRPr="002417F6" w:rsidRDefault="002417F6" w:rsidP="002417F6">
            <w:pPr>
              <w:jc w:val="both"/>
              <w:rPr>
                <w:color w:val="002060"/>
                <w:u w:val="single"/>
              </w:rPr>
            </w:pPr>
            <w:r w:rsidRPr="002417F6">
              <w:rPr>
                <w:color w:val="002060"/>
                <w:u w:val="single"/>
              </w:rPr>
              <w:t>Provenance des fonds</w:t>
            </w:r>
          </w:p>
          <w:p w:rsidR="002417F6" w:rsidRPr="002417F6" w:rsidRDefault="002417F6" w:rsidP="002417F6">
            <w:pPr>
              <w:jc w:val="both"/>
              <w:rPr>
                <w:color w:val="002060"/>
                <w:u w:val="single"/>
              </w:rPr>
            </w:pPr>
            <w:r>
              <w:rPr>
                <w:color w:val="002060"/>
              </w:rPr>
              <w:t>L’acquéreur transmet au notaire une attestation de provenance des fonds complétée et signée par la banque pour les sommes versées en vue de la signature</w:t>
            </w:r>
          </w:p>
        </w:tc>
      </w:tr>
    </w:tbl>
    <w:p w:rsidR="00EF1938" w:rsidRDefault="00EF1938" w:rsidP="00F95B44">
      <w:pPr>
        <w:rPr>
          <w:b/>
          <w:color w:val="002060"/>
          <w:u w:val="single"/>
        </w:rPr>
      </w:pPr>
    </w:p>
    <w:p w:rsidR="002417F6" w:rsidRDefault="002417F6" w:rsidP="00F95B44">
      <w:pPr>
        <w:rPr>
          <w:b/>
          <w:color w:val="002060"/>
          <w:u w:val="single"/>
        </w:rPr>
      </w:pPr>
    </w:p>
    <w:p w:rsidR="002417F6" w:rsidRDefault="002417F6" w:rsidP="00F95B44">
      <w:pPr>
        <w:rPr>
          <w:b/>
          <w:color w:val="002060"/>
          <w:u w:val="single"/>
        </w:rPr>
      </w:pPr>
    </w:p>
    <w:p w:rsidR="002417F6" w:rsidRDefault="002417F6" w:rsidP="00F95B44">
      <w:pPr>
        <w:rPr>
          <w:b/>
          <w:color w:val="002060"/>
          <w:u w:val="single"/>
        </w:rPr>
      </w:pPr>
    </w:p>
    <w:p w:rsidR="002417F6" w:rsidRDefault="002417F6" w:rsidP="00F95B44">
      <w:pPr>
        <w:rPr>
          <w:b/>
          <w:color w:val="002060"/>
          <w:u w:val="single"/>
        </w:rPr>
      </w:pPr>
    </w:p>
    <w:p w:rsidR="002417F6" w:rsidRDefault="002417F6" w:rsidP="00F95B44">
      <w:pPr>
        <w:rPr>
          <w:b/>
          <w:color w:val="002060"/>
          <w:u w:val="single"/>
        </w:rPr>
      </w:pPr>
    </w:p>
    <w:p w:rsidR="00EF1938" w:rsidRPr="00721AC6" w:rsidRDefault="00721AC6" w:rsidP="00AD15F0">
      <w:pPr>
        <w:jc w:val="center"/>
        <w:rPr>
          <w:b/>
          <w:color w:val="002060"/>
          <w:sz w:val="24"/>
          <w:szCs w:val="24"/>
        </w:rPr>
      </w:pPr>
      <w:r w:rsidRPr="00721AC6">
        <w:rPr>
          <w:b/>
          <w:color w:val="002060"/>
          <w:sz w:val="24"/>
          <w:szCs w:val="24"/>
        </w:rPr>
        <w:lastRenderedPageBreak/>
        <w:t>Refus de l’</w:t>
      </w:r>
      <w:r w:rsidR="00AD15F0" w:rsidRPr="00721AC6">
        <w:rPr>
          <w:b/>
          <w:color w:val="002060"/>
          <w:sz w:val="24"/>
          <w:szCs w:val="24"/>
        </w:rPr>
        <w:t>une des parties de signer l’acte de vente</w:t>
      </w:r>
    </w:p>
    <w:p w:rsidR="00EF1938" w:rsidRDefault="00EF1938" w:rsidP="003336AC">
      <w:pPr>
        <w:rPr>
          <w:color w:val="002060"/>
        </w:rPr>
      </w:pPr>
    </w:p>
    <w:p w:rsidR="00721AC6" w:rsidRDefault="00721AC6" w:rsidP="003336AC">
      <w:pPr>
        <w:rPr>
          <w:color w:val="002060"/>
        </w:rPr>
      </w:pPr>
    </w:p>
    <w:p w:rsidR="00721AC6" w:rsidRDefault="00721AC6" w:rsidP="003336AC">
      <w:pPr>
        <w:rPr>
          <w:color w:val="002060"/>
        </w:rPr>
      </w:pPr>
    </w:p>
    <w:p w:rsidR="00EF1938" w:rsidRDefault="00EF1938" w:rsidP="003336AC">
      <w:pPr>
        <w:rPr>
          <w:color w:val="002060"/>
        </w:rPr>
      </w:pPr>
    </w:p>
    <w:p w:rsidR="00EF1938" w:rsidRDefault="00721AC6" w:rsidP="00EF1938">
      <w:pPr>
        <w:rPr>
          <w:color w:val="002060"/>
        </w:rPr>
      </w:pPr>
      <w:r>
        <w:rPr>
          <w:noProof/>
          <w:color w:val="002060"/>
        </w:rPr>
        <mc:AlternateContent>
          <mc:Choice Requires="wps">
            <w:drawing>
              <wp:anchor distT="0" distB="0" distL="114300" distR="114300" simplePos="0" relativeHeight="251660288" behindDoc="0" locked="0" layoutInCell="1" allowOverlap="1">
                <wp:simplePos x="0" y="0"/>
                <wp:positionH relativeFrom="column">
                  <wp:posOffset>6021070</wp:posOffset>
                </wp:positionH>
                <wp:positionV relativeFrom="paragraph">
                  <wp:posOffset>7620</wp:posOffset>
                </wp:positionV>
                <wp:extent cx="1533525" cy="1019175"/>
                <wp:effectExtent l="0" t="0" r="28575" b="28575"/>
                <wp:wrapNone/>
                <wp:docPr id="2" name="Ellipse 2"/>
                <wp:cNvGraphicFramePr/>
                <a:graphic xmlns:a="http://schemas.openxmlformats.org/drawingml/2006/main">
                  <a:graphicData uri="http://schemas.microsoft.com/office/word/2010/wordprocessingShape">
                    <wps:wsp>
                      <wps:cNvSpPr/>
                      <wps:spPr>
                        <a:xfrm>
                          <a:off x="0" y="0"/>
                          <a:ext cx="1533525" cy="10191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15F0" w:rsidRDefault="00AD15F0" w:rsidP="00AD15F0">
                            <w:pPr>
                              <w:jc w:val="center"/>
                            </w:pPr>
                            <w:r>
                              <w:t>L’acquéreur refuse de signer l’acte de vente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474.1pt;margin-top:.6pt;width:120.7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" fillcolor="#4472c4 [3204]" strokecolor="#1f3763 [1604]" strokeweight="1pt">
                <v:stroke joinstyle="miter"/>
                <v:textbox>
                  <w:txbxContent>
                    <w:p w:rsidR="00AD15F0" w:rsidRDefault="00AD15F0" w:rsidP="00AD15F0">
                      <w:pPr>
                        <w:jc w:val="center"/>
                      </w:pPr>
                      <w:r>
                        <w:t>L’acquéreur refuse de signer l’acte de vente</w:t>
                      </w:r>
                    </w:p>
                  </w:txbxContent>
                </v:textbox>
              </v:oval>
            </w:pict>
          </mc:Fallback>
        </mc:AlternateContent>
      </w:r>
      <w:r w:rsidR="008B3DC5">
        <w:rPr>
          <w:noProof/>
          <w:color w:val="002060"/>
        </w:rPr>
        <mc:AlternateContent>
          <mc:Choice Requires="wps">
            <w:drawing>
              <wp:anchor distT="0" distB="0" distL="114300" distR="114300" simplePos="0" relativeHeight="251659264" behindDoc="0" locked="0" layoutInCell="1" allowOverlap="1">
                <wp:simplePos x="0" y="0"/>
                <wp:positionH relativeFrom="column">
                  <wp:posOffset>1031875</wp:posOffset>
                </wp:positionH>
                <wp:positionV relativeFrom="paragraph">
                  <wp:posOffset>6350</wp:posOffset>
                </wp:positionV>
                <wp:extent cx="1562100" cy="1028700"/>
                <wp:effectExtent l="0" t="0" r="19050" b="19050"/>
                <wp:wrapNone/>
                <wp:docPr id="1" name="Ellipse 1"/>
                <wp:cNvGraphicFramePr/>
                <a:graphic xmlns:a="http://schemas.openxmlformats.org/drawingml/2006/main">
                  <a:graphicData uri="http://schemas.microsoft.com/office/word/2010/wordprocessingShape">
                    <wps:wsp>
                      <wps:cNvSpPr/>
                      <wps:spPr>
                        <a:xfrm>
                          <a:off x="0" y="0"/>
                          <a:ext cx="1562100" cy="1028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15F0" w:rsidRDefault="00AD15F0" w:rsidP="00AD15F0">
                            <w:pPr>
                              <w:jc w:val="center"/>
                            </w:pPr>
                            <w:r>
                              <w:t>Le vendeur refuse de signer l’acte de vente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 o:spid="_x0000_s1027" style="position:absolute;margin-left:81.25pt;margin-top:.5pt;width:12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" fillcolor="#4472c4 [3204]" strokecolor="#1f3763 [1604]" strokeweight="1pt">
                <v:stroke joinstyle="miter"/>
                <v:textbox>
                  <w:txbxContent>
                    <w:p w:rsidR="00AD15F0" w:rsidRDefault="00AD15F0" w:rsidP="00AD15F0">
                      <w:pPr>
                        <w:jc w:val="center"/>
                      </w:pPr>
                      <w:r>
                        <w:t>Le vendeur refuse de signer l’acte de vente</w:t>
                      </w:r>
                    </w:p>
                  </w:txbxContent>
                </v:textbox>
              </v:oval>
            </w:pict>
          </mc:Fallback>
        </mc:AlternateContent>
      </w:r>
    </w:p>
    <w:p w:rsidR="00EF1938" w:rsidRDefault="00EF1938" w:rsidP="00EF1938">
      <w:pPr>
        <w:pStyle w:val="Paragraphedeliste"/>
        <w:rPr>
          <w:color w:val="002060"/>
        </w:rPr>
      </w:pPr>
    </w:p>
    <w:p w:rsidR="00EF1938" w:rsidRDefault="00EF1938" w:rsidP="00EF1938">
      <w:pPr>
        <w:pStyle w:val="Paragraphedeliste"/>
        <w:ind w:left="1080"/>
        <w:rPr>
          <w:color w:val="002060"/>
        </w:rPr>
      </w:pPr>
    </w:p>
    <w:p w:rsidR="00EF1938" w:rsidRDefault="00EF1938" w:rsidP="00EF1938">
      <w:pPr>
        <w:rPr>
          <w:color w:val="002060"/>
        </w:rPr>
      </w:pPr>
    </w:p>
    <w:p w:rsidR="00AD15F0" w:rsidRDefault="00AD15F0" w:rsidP="00EF1938">
      <w:pPr>
        <w:rPr>
          <w:b/>
          <w:color w:val="002060"/>
        </w:rPr>
      </w:pPr>
    </w:p>
    <w:p w:rsidR="00AD15F0" w:rsidRDefault="00AD15F0" w:rsidP="00EF1938">
      <w:pPr>
        <w:rPr>
          <w:b/>
          <w:color w:val="002060"/>
        </w:rPr>
      </w:pPr>
    </w:p>
    <w:p w:rsidR="00AD15F0" w:rsidRDefault="00AD15F0" w:rsidP="00EF1938">
      <w:pPr>
        <w:rPr>
          <w:b/>
          <w:color w:val="002060"/>
        </w:rPr>
      </w:pPr>
    </w:p>
    <w:p w:rsidR="00AD15F0" w:rsidRDefault="00721AC6" w:rsidP="00EF1938">
      <w:pPr>
        <w:rPr>
          <w:b/>
          <w:color w:val="002060"/>
        </w:rPr>
      </w:pPr>
      <w:r>
        <w:rPr>
          <w:b/>
          <w:noProof/>
          <w:color w:val="002060"/>
        </w:rPr>
        <mc:AlternateContent>
          <mc:Choice Requires="wps">
            <w:drawing>
              <wp:anchor distT="0" distB="0" distL="114300" distR="114300" simplePos="0" relativeHeight="251701248" behindDoc="0" locked="0" layoutInCell="1" allowOverlap="1" wp14:anchorId="279CE88B" wp14:editId="4991D478">
                <wp:simplePos x="0" y="0"/>
                <wp:positionH relativeFrom="column">
                  <wp:posOffset>6995160</wp:posOffset>
                </wp:positionH>
                <wp:positionV relativeFrom="paragraph">
                  <wp:posOffset>93345</wp:posOffset>
                </wp:positionV>
                <wp:extent cx="624840" cy="320040"/>
                <wp:effectExtent l="0" t="0" r="80010" b="60960"/>
                <wp:wrapNone/>
                <wp:docPr id="26" name="Connecteur droit avec flèche 26"/>
                <wp:cNvGraphicFramePr/>
                <a:graphic xmlns:a="http://schemas.openxmlformats.org/drawingml/2006/main">
                  <a:graphicData uri="http://schemas.microsoft.com/office/word/2010/wordprocessingShape">
                    <wps:wsp>
                      <wps:cNvCnPr/>
                      <wps:spPr>
                        <a:xfrm>
                          <a:off x="0" y="0"/>
                          <a:ext cx="62484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15DC58" id="_x0000_t32" coordsize="21600,21600" o:spt="32" o:oned="t" path="m,l21600,21600e" filled="f">
                <v:path arrowok="t" fillok="f" o:connecttype="none"/>
                <o:lock v:ext="edit" shapetype="t"/>
              </v:shapetype>
              <v:shape id="Connecteur droit avec flèche 26" o:spid="_x0000_s1026" type="#_x0000_t32" style="position:absolute;margin-left:550.8pt;margin-top:7.35pt;width:49.2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" strokecolor="#4472c4 [3204]" strokeweight=".5pt">
                <v:stroke endarrow="block" joinstyle="miter"/>
              </v:shape>
            </w:pict>
          </mc:Fallback>
        </mc:AlternateContent>
      </w:r>
      <w:r>
        <w:rPr>
          <w:b/>
          <w:noProof/>
          <w:color w:val="002060"/>
        </w:rPr>
        <mc:AlternateContent>
          <mc:Choice Requires="wps">
            <w:drawing>
              <wp:anchor distT="0" distB="0" distL="114300" distR="114300" simplePos="0" relativeHeight="251695104" behindDoc="0" locked="0" layoutInCell="1" allowOverlap="1" wp14:anchorId="3B5F5FEE" wp14:editId="54F00C65">
                <wp:simplePos x="0" y="0"/>
                <wp:positionH relativeFrom="column">
                  <wp:posOffset>6088380</wp:posOffset>
                </wp:positionH>
                <wp:positionV relativeFrom="paragraph">
                  <wp:posOffset>102235</wp:posOffset>
                </wp:positionV>
                <wp:extent cx="594360" cy="312420"/>
                <wp:effectExtent l="38100" t="0" r="15240" b="49530"/>
                <wp:wrapNone/>
                <wp:docPr id="23" name="Connecteur droit avec flèche 23"/>
                <wp:cNvGraphicFramePr/>
                <a:graphic xmlns:a="http://schemas.openxmlformats.org/drawingml/2006/main">
                  <a:graphicData uri="http://schemas.microsoft.com/office/word/2010/wordprocessingShape">
                    <wps:wsp>
                      <wps:cNvCnPr/>
                      <wps:spPr>
                        <a:xfrm flipH="1">
                          <a:off x="0" y="0"/>
                          <a:ext cx="59436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EE2DA6" id="Connecteur droit avec flèche 23" o:spid="_x0000_s1026" type="#_x0000_t32" style="position:absolute;margin-left:479.4pt;margin-top:8.05pt;width:46.8pt;height:24.6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" strokecolor="#4472c4 [3204]" strokeweight=".5pt">
                <v:stroke endarrow="block" joinstyle="miter"/>
              </v:shape>
            </w:pict>
          </mc:Fallback>
        </mc:AlternateContent>
      </w:r>
      <w:r>
        <w:rPr>
          <w:b/>
          <w:noProof/>
          <w:color w:val="002060"/>
        </w:rPr>
        <mc:AlternateContent>
          <mc:Choice Requires="wps">
            <w:drawing>
              <wp:anchor distT="0" distB="0" distL="114300" distR="114300" simplePos="0" relativeHeight="251674624" behindDoc="0" locked="0" layoutInCell="1" allowOverlap="1">
                <wp:simplePos x="0" y="0"/>
                <wp:positionH relativeFrom="column">
                  <wp:posOffset>1790065</wp:posOffset>
                </wp:positionH>
                <wp:positionV relativeFrom="paragraph">
                  <wp:posOffset>69215</wp:posOffset>
                </wp:positionV>
                <wp:extent cx="7620" cy="381000"/>
                <wp:effectExtent l="38100" t="0" r="68580" b="57150"/>
                <wp:wrapNone/>
                <wp:docPr id="10" name="Connecteur droit avec flèche 10"/>
                <wp:cNvGraphicFramePr/>
                <a:graphic xmlns:a="http://schemas.openxmlformats.org/drawingml/2006/main">
                  <a:graphicData uri="http://schemas.microsoft.com/office/word/2010/wordprocessingShape">
                    <wps:wsp>
                      <wps:cNvCnPr/>
                      <wps:spPr>
                        <a:xfrm>
                          <a:off x="0" y="0"/>
                          <a:ext cx="762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CEF80" id="Connecteur droit avec flèche 10" o:spid="_x0000_s1026" type="#_x0000_t32" style="position:absolute;margin-left:140.95pt;margin-top:5.45pt;width:.6pt;height:3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" strokecolor="#4472c4 [3204]" strokeweight=".5pt">
                <v:stroke endarrow="block" joinstyle="miter"/>
              </v:shape>
            </w:pict>
          </mc:Fallback>
        </mc:AlternateContent>
      </w:r>
    </w:p>
    <w:p w:rsidR="00AD15F0" w:rsidRDefault="00AD15F0" w:rsidP="00EF1938">
      <w:pPr>
        <w:rPr>
          <w:b/>
          <w:color w:val="002060"/>
        </w:rPr>
      </w:pPr>
    </w:p>
    <w:p w:rsidR="00AD15F0" w:rsidRDefault="00AD15F0" w:rsidP="00EF1938">
      <w:pPr>
        <w:rPr>
          <w:b/>
          <w:color w:val="002060"/>
        </w:rPr>
      </w:pPr>
    </w:p>
    <w:p w:rsidR="00AD15F0" w:rsidRDefault="00721AC6" w:rsidP="00EF1938">
      <w:pPr>
        <w:rPr>
          <w:b/>
          <w:color w:val="002060"/>
        </w:rPr>
      </w:pPr>
      <w:r>
        <w:rPr>
          <w:noProof/>
        </w:rPr>
        <mc:AlternateContent>
          <mc:Choice Requires="wps">
            <w:drawing>
              <wp:anchor distT="45720" distB="45720" distL="114300" distR="114300" simplePos="0" relativeHeight="251699200" behindDoc="0" locked="0" layoutInCell="1" allowOverlap="1" wp14:anchorId="3F5F87AB" wp14:editId="4EE483C3">
                <wp:simplePos x="0" y="0"/>
                <wp:positionH relativeFrom="margin">
                  <wp:posOffset>6968490</wp:posOffset>
                </wp:positionH>
                <wp:positionV relativeFrom="paragraph">
                  <wp:posOffset>4445</wp:posOffset>
                </wp:positionV>
                <wp:extent cx="1463040" cy="563880"/>
                <wp:effectExtent l="0" t="0" r="3810" b="7620"/>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63880"/>
                        </a:xfrm>
                        <a:prstGeom prst="rect">
                          <a:avLst/>
                        </a:prstGeom>
                        <a:solidFill>
                          <a:srgbClr val="FFFFFF"/>
                        </a:solidFill>
                        <a:ln w="9525">
                          <a:noFill/>
                          <a:miter lim="800000"/>
                          <a:headEnd/>
                          <a:tailEnd/>
                        </a:ln>
                      </wps:spPr>
                      <wps:txbx>
                        <w:txbxContent>
                          <w:p w:rsidR="00721AC6" w:rsidRPr="00721AC6" w:rsidRDefault="00721AC6" w:rsidP="00721AC6">
                            <w:pPr>
                              <w:jc w:val="center"/>
                              <w:rPr>
                                <w:color w:val="4472C4" w:themeColor="accent1"/>
                              </w:rPr>
                            </w:pPr>
                            <w:r>
                              <w:rPr>
                                <w:color w:val="4472C4" w:themeColor="accent1"/>
                              </w:rPr>
                              <w:t>En cas de promesse synallagmatique / compromis de vente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F87AB" id="_x0000_t202" coordsize="21600,21600" o:spt="202" path="m,l,21600r21600,l21600,xe">
                <v:stroke joinstyle="miter"/>
                <v:path gradientshapeok="t" o:connecttype="rect"/>
              </v:shapetype>
              <v:shape id="Zone de texte 2" o:spid="_x0000_s1028" type="#_x0000_t202" style="position:absolute;margin-left:548.7pt;margin-top:.35pt;width:115.2pt;height:44.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" stroked="f">
                <v:textbox>
                  <w:txbxContent>
                    <w:p w:rsidR="00721AC6" w:rsidRPr="00721AC6" w:rsidRDefault="00721AC6" w:rsidP="00721AC6">
                      <w:pPr>
                        <w:jc w:val="center"/>
                        <w:rPr>
                          <w:color w:val="4472C4" w:themeColor="accent1"/>
                        </w:rPr>
                      </w:pPr>
                      <w:r>
                        <w:rPr>
                          <w:color w:val="4472C4" w:themeColor="accent1"/>
                        </w:rPr>
                        <w:t xml:space="preserve">En cas de promesse </w:t>
                      </w:r>
                      <w:r>
                        <w:rPr>
                          <w:color w:val="4472C4" w:themeColor="accent1"/>
                        </w:rPr>
                        <w:t>synallagmatique / compromis de vente</w:t>
                      </w:r>
                    </w:p>
                  </w:txbxContent>
                </v:textbox>
                <w10:wrap type="square" anchorx="margin"/>
              </v:shape>
            </w:pict>
          </mc:Fallback>
        </mc:AlternateContent>
      </w:r>
      <w:r>
        <w:rPr>
          <w:noProof/>
        </w:rPr>
        <mc:AlternateContent>
          <mc:Choice Requires="wps">
            <w:drawing>
              <wp:anchor distT="45720" distB="45720" distL="114300" distR="114300" simplePos="0" relativeHeight="251697152" behindDoc="0" locked="0" layoutInCell="1" allowOverlap="1" wp14:anchorId="7A16D7E7" wp14:editId="5965A749">
                <wp:simplePos x="0" y="0"/>
                <wp:positionH relativeFrom="column">
                  <wp:posOffset>5196840</wp:posOffset>
                </wp:positionH>
                <wp:positionV relativeFrom="paragraph">
                  <wp:posOffset>635</wp:posOffset>
                </wp:positionV>
                <wp:extent cx="1333500" cy="541020"/>
                <wp:effectExtent l="0"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41020"/>
                        </a:xfrm>
                        <a:prstGeom prst="rect">
                          <a:avLst/>
                        </a:prstGeom>
                        <a:solidFill>
                          <a:srgbClr val="FFFFFF"/>
                        </a:solidFill>
                        <a:ln w="9525">
                          <a:noFill/>
                          <a:miter lim="800000"/>
                          <a:headEnd/>
                          <a:tailEnd/>
                        </a:ln>
                      </wps:spPr>
                      <wps:txbx>
                        <w:txbxContent>
                          <w:p w:rsidR="00721AC6" w:rsidRPr="00721AC6" w:rsidRDefault="00721AC6" w:rsidP="00721AC6">
                            <w:pPr>
                              <w:jc w:val="center"/>
                              <w:rPr>
                                <w:color w:val="4472C4" w:themeColor="accent1"/>
                              </w:rPr>
                            </w:pPr>
                            <w:r>
                              <w:rPr>
                                <w:color w:val="4472C4" w:themeColor="accent1"/>
                              </w:rPr>
                              <w:t>En cas de promesse unilatérale de vente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16D7E7" id="_x0000_s1029" type="#_x0000_t202" style="position:absolute;margin-left:409.2pt;margin-top:.05pt;width:105pt;height:42.6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" stroked="f">
                <v:textbox>
                  <w:txbxContent>
                    <w:p w:rsidR="00721AC6" w:rsidRPr="00721AC6" w:rsidRDefault="00721AC6" w:rsidP="00721AC6">
                      <w:pPr>
                        <w:jc w:val="center"/>
                        <w:rPr>
                          <w:color w:val="4472C4" w:themeColor="accent1"/>
                        </w:rPr>
                      </w:pPr>
                      <w:r>
                        <w:rPr>
                          <w:color w:val="4472C4" w:themeColor="accent1"/>
                        </w:rPr>
                        <w:t>En cas de promesse unilatérale de vente</w:t>
                      </w:r>
                    </w:p>
                  </w:txbxContent>
                </v:textbox>
                <w10:wrap type="square"/>
              </v:shape>
            </w:pict>
          </mc:Fallback>
        </mc:AlternateContent>
      </w:r>
      <w:r>
        <w:rPr>
          <w:noProof/>
        </w:rPr>
        <mc:AlternateContent>
          <mc:Choice Requires="wps">
            <w:drawing>
              <wp:anchor distT="45720" distB="45720" distL="114300" distR="114300" simplePos="0" relativeHeight="251673600" behindDoc="0" locked="0" layoutInCell="1" allowOverlap="1">
                <wp:simplePos x="0" y="0"/>
                <wp:positionH relativeFrom="column">
                  <wp:posOffset>1127125</wp:posOffset>
                </wp:positionH>
                <wp:positionV relativeFrom="paragraph">
                  <wp:posOffset>50165</wp:posOffset>
                </wp:positionV>
                <wp:extent cx="1333500" cy="5410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41020"/>
                        </a:xfrm>
                        <a:prstGeom prst="rect">
                          <a:avLst/>
                        </a:prstGeom>
                        <a:solidFill>
                          <a:srgbClr val="FFFFFF"/>
                        </a:solidFill>
                        <a:ln w="9525">
                          <a:noFill/>
                          <a:miter lim="800000"/>
                          <a:headEnd/>
                          <a:tailEnd/>
                        </a:ln>
                      </wps:spPr>
                      <wps:txbx>
                        <w:txbxContent>
                          <w:p w:rsidR="00721AC6" w:rsidRPr="00721AC6" w:rsidRDefault="00721AC6" w:rsidP="00721AC6">
                            <w:pPr>
                              <w:jc w:val="center"/>
                              <w:rPr>
                                <w:color w:val="4472C4" w:themeColor="accent1"/>
                              </w:rPr>
                            </w:pPr>
                            <w:r w:rsidRPr="00721AC6">
                              <w:rPr>
                                <w:color w:val="4472C4" w:themeColor="accent1"/>
                              </w:rPr>
                              <w:t>Mise en demeure de venir signer (par exploit d’huissier)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88.75pt;margin-top:3.95pt;width:105pt;height:42.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" stroked="f">
                <v:textbox>
                  <w:txbxContent>
                    <w:p w:rsidR="00721AC6" w:rsidRPr="00721AC6" w:rsidRDefault="00721AC6" w:rsidP="00721AC6">
                      <w:pPr>
                        <w:jc w:val="center"/>
                        <w:rPr>
                          <w:color w:val="4472C4" w:themeColor="accent1"/>
                        </w:rPr>
                      </w:pPr>
                      <w:r w:rsidRPr="00721AC6">
                        <w:rPr>
                          <w:color w:val="4472C4" w:themeColor="accent1"/>
                        </w:rPr>
                        <w:t>Mise en demeure de venir signer (par exploit d’huissier)</w:t>
                      </w:r>
                    </w:p>
                  </w:txbxContent>
                </v:textbox>
                <w10:wrap type="square"/>
              </v:shape>
            </w:pict>
          </mc:Fallback>
        </mc:AlternateContent>
      </w:r>
    </w:p>
    <w:p w:rsidR="008B3DC5" w:rsidRDefault="008B3DC5" w:rsidP="00EF1938">
      <w:pPr>
        <w:rPr>
          <w:b/>
          <w:color w:val="002060"/>
        </w:rPr>
      </w:pPr>
    </w:p>
    <w:p w:rsidR="008B3DC5" w:rsidRDefault="008B3DC5" w:rsidP="00EF1938">
      <w:pPr>
        <w:rPr>
          <w:b/>
          <w:color w:val="002060"/>
        </w:rPr>
      </w:pPr>
    </w:p>
    <w:p w:rsidR="008B3DC5" w:rsidRDefault="008B3DC5" w:rsidP="00EF1938">
      <w:pPr>
        <w:rPr>
          <w:b/>
          <w:color w:val="002060"/>
        </w:rPr>
      </w:pPr>
    </w:p>
    <w:p w:rsidR="008B3DC5" w:rsidRDefault="00721AC6" w:rsidP="00EF1938">
      <w:pPr>
        <w:rPr>
          <w:b/>
          <w:color w:val="002060"/>
        </w:rPr>
      </w:pPr>
      <w:r>
        <w:rPr>
          <w:b/>
          <w:noProof/>
          <w:color w:val="002060"/>
        </w:rPr>
        <mc:AlternateContent>
          <mc:Choice Requires="wps">
            <w:drawing>
              <wp:anchor distT="0" distB="0" distL="114300" distR="114300" simplePos="0" relativeHeight="251669504" behindDoc="0" locked="0" layoutInCell="1" allowOverlap="1" wp14:anchorId="44FD5C5B" wp14:editId="46CCF33D">
                <wp:simplePos x="0" y="0"/>
                <wp:positionH relativeFrom="column">
                  <wp:posOffset>5951220</wp:posOffset>
                </wp:positionH>
                <wp:positionV relativeFrom="paragraph">
                  <wp:posOffset>4445</wp:posOffset>
                </wp:positionV>
                <wp:extent cx="0" cy="701040"/>
                <wp:effectExtent l="76200" t="0" r="57150" b="60960"/>
                <wp:wrapNone/>
                <wp:docPr id="8" name="Connecteur droit avec flèche 8"/>
                <wp:cNvGraphicFramePr/>
                <a:graphic xmlns:a="http://schemas.openxmlformats.org/drawingml/2006/main">
                  <a:graphicData uri="http://schemas.microsoft.com/office/word/2010/wordprocessingShape">
                    <wps:wsp>
                      <wps:cNvCnPr/>
                      <wps:spPr>
                        <a:xfrm>
                          <a:off x="0" y="0"/>
                          <a:ext cx="0" cy="701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F951C2" id="Connecteur droit avec flèche 8" o:spid="_x0000_s1026" type="#_x0000_t32" style="position:absolute;margin-left:468.6pt;margin-top:.35pt;width:0;height:55.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" strokecolor="#4472c4 [3204]" strokeweight=".5pt">
                <v:stroke endarrow="block" joinstyle="miter"/>
              </v:shape>
            </w:pict>
          </mc:Fallback>
        </mc:AlternateContent>
      </w:r>
      <w:r>
        <w:rPr>
          <w:b/>
          <w:noProof/>
          <w:color w:val="002060"/>
        </w:rPr>
        <mc:AlternateContent>
          <mc:Choice Requires="wps">
            <w:drawing>
              <wp:anchor distT="0" distB="0" distL="114300" distR="114300" simplePos="0" relativeHeight="251671552" behindDoc="0" locked="0" layoutInCell="1" allowOverlap="1" wp14:anchorId="44FD5C5B" wp14:editId="46CCF33D">
                <wp:simplePos x="0" y="0"/>
                <wp:positionH relativeFrom="column">
                  <wp:posOffset>7703820</wp:posOffset>
                </wp:positionH>
                <wp:positionV relativeFrom="paragraph">
                  <wp:posOffset>8255</wp:posOffset>
                </wp:positionV>
                <wp:extent cx="0" cy="701040"/>
                <wp:effectExtent l="76200" t="0" r="57150" b="60960"/>
                <wp:wrapNone/>
                <wp:docPr id="9" name="Connecteur droit avec flèche 9"/>
                <wp:cNvGraphicFramePr/>
                <a:graphic xmlns:a="http://schemas.openxmlformats.org/drawingml/2006/main">
                  <a:graphicData uri="http://schemas.microsoft.com/office/word/2010/wordprocessingShape">
                    <wps:wsp>
                      <wps:cNvCnPr/>
                      <wps:spPr>
                        <a:xfrm>
                          <a:off x="0" y="0"/>
                          <a:ext cx="0" cy="701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FBA5F4" id="Connecteur droit avec flèche 9" o:spid="_x0000_s1026" type="#_x0000_t32" style="position:absolute;margin-left:606.6pt;margin-top:.65pt;width:0;height:55.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" strokecolor="#4472c4 [3204]" strokeweight=".5pt">
                <v:stroke endarrow="block" joinstyle="miter"/>
              </v:shape>
            </w:pict>
          </mc:Fallback>
        </mc:AlternateContent>
      </w:r>
      <w:r>
        <w:rPr>
          <w:b/>
          <w:noProof/>
          <w:color w:val="002060"/>
        </w:rPr>
        <mc:AlternateContent>
          <mc:Choice Requires="wps">
            <w:drawing>
              <wp:anchor distT="0" distB="0" distL="114300" distR="114300" simplePos="0" relativeHeight="251680768" behindDoc="0" locked="0" layoutInCell="1" allowOverlap="1" wp14:anchorId="6C327905" wp14:editId="6759B6D1">
                <wp:simplePos x="0" y="0"/>
                <wp:positionH relativeFrom="column">
                  <wp:posOffset>1950085</wp:posOffset>
                </wp:positionH>
                <wp:positionV relativeFrom="paragraph">
                  <wp:posOffset>6985</wp:posOffset>
                </wp:positionV>
                <wp:extent cx="624840" cy="320040"/>
                <wp:effectExtent l="0" t="0" r="80010" b="60960"/>
                <wp:wrapNone/>
                <wp:docPr id="16" name="Connecteur droit avec flèche 16"/>
                <wp:cNvGraphicFramePr/>
                <a:graphic xmlns:a="http://schemas.openxmlformats.org/drawingml/2006/main">
                  <a:graphicData uri="http://schemas.microsoft.com/office/word/2010/wordprocessingShape">
                    <wps:wsp>
                      <wps:cNvCnPr/>
                      <wps:spPr>
                        <a:xfrm>
                          <a:off x="0" y="0"/>
                          <a:ext cx="62484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89967" id="Connecteur droit avec flèche 16" o:spid="_x0000_s1026" type="#_x0000_t32" style="position:absolute;margin-left:153.55pt;margin-top:.55pt;width:49.2pt;height:2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" strokecolor="#4472c4 [3204]" strokeweight=".5pt">
                <v:stroke endarrow="block" joinstyle="miter"/>
              </v:shape>
            </w:pict>
          </mc:Fallback>
        </mc:AlternateContent>
      </w:r>
      <w:r>
        <w:rPr>
          <w:b/>
          <w:noProof/>
          <w:color w:val="002060"/>
        </w:rPr>
        <mc:AlternateContent>
          <mc:Choice Requires="wps">
            <w:drawing>
              <wp:anchor distT="0" distB="0" distL="114300" distR="114300" simplePos="0" relativeHeight="251678720" behindDoc="0" locked="0" layoutInCell="1" allowOverlap="1" wp14:anchorId="15F59CCA" wp14:editId="0A8CB98B">
                <wp:simplePos x="0" y="0"/>
                <wp:positionH relativeFrom="column">
                  <wp:posOffset>982345</wp:posOffset>
                </wp:positionH>
                <wp:positionV relativeFrom="paragraph">
                  <wp:posOffset>14605</wp:posOffset>
                </wp:positionV>
                <wp:extent cx="594360" cy="312420"/>
                <wp:effectExtent l="38100" t="0" r="15240" b="49530"/>
                <wp:wrapNone/>
                <wp:docPr id="13" name="Connecteur droit avec flèche 13"/>
                <wp:cNvGraphicFramePr/>
                <a:graphic xmlns:a="http://schemas.openxmlformats.org/drawingml/2006/main">
                  <a:graphicData uri="http://schemas.microsoft.com/office/word/2010/wordprocessingShape">
                    <wps:wsp>
                      <wps:cNvCnPr/>
                      <wps:spPr>
                        <a:xfrm flipH="1">
                          <a:off x="0" y="0"/>
                          <a:ext cx="59436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D0A0E" id="Connecteur droit avec flèche 13" o:spid="_x0000_s1026" type="#_x0000_t32" style="position:absolute;margin-left:77.35pt;margin-top:1.15pt;width:46.8pt;height:24.6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" strokecolor="#4472c4 [3204]" strokeweight=".5pt">
                <v:stroke endarrow="block" joinstyle="miter"/>
              </v:shape>
            </w:pict>
          </mc:Fallback>
        </mc:AlternateContent>
      </w:r>
    </w:p>
    <w:p w:rsidR="00972AA9" w:rsidRDefault="00196685" w:rsidP="00F27301">
      <w:pPr>
        <w:jc w:val="center"/>
      </w:pPr>
      <w:r>
        <w:rPr>
          <w:noProof/>
        </w:rPr>
        <mc:AlternateContent>
          <mc:Choice Requires="wps">
            <w:drawing>
              <wp:anchor distT="45720" distB="45720" distL="114300" distR="114300" simplePos="0" relativeHeight="251688960" behindDoc="0" locked="0" layoutInCell="1" allowOverlap="1" wp14:anchorId="3B0D4CFE" wp14:editId="084F8943">
                <wp:simplePos x="0" y="0"/>
                <wp:positionH relativeFrom="column">
                  <wp:posOffset>2338705</wp:posOffset>
                </wp:positionH>
                <wp:positionV relativeFrom="paragraph">
                  <wp:posOffset>1893569</wp:posOffset>
                </wp:positionV>
                <wp:extent cx="861060" cy="904875"/>
                <wp:effectExtent l="0" t="0" r="0" b="952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904875"/>
                        </a:xfrm>
                        <a:prstGeom prst="rect">
                          <a:avLst/>
                        </a:prstGeom>
                        <a:solidFill>
                          <a:srgbClr val="FFFFFF"/>
                        </a:solidFill>
                        <a:ln w="9525">
                          <a:noFill/>
                          <a:miter lim="800000"/>
                          <a:headEnd/>
                          <a:tailEnd/>
                        </a:ln>
                      </wps:spPr>
                      <wps:txbx>
                        <w:txbxContent>
                          <w:p w:rsidR="00721AC6" w:rsidRPr="00721AC6" w:rsidRDefault="00721AC6" w:rsidP="00721AC6">
                            <w:pPr>
                              <w:jc w:val="center"/>
                              <w:rPr>
                                <w:color w:val="4472C4" w:themeColor="accent1"/>
                              </w:rPr>
                            </w:pPr>
                            <w:r w:rsidRPr="00721AC6">
                              <w:rPr>
                                <w:b/>
                                <w:color w:val="4472C4" w:themeColor="accent1"/>
                                <w:sz w:val="32"/>
                              </w:rPr>
                              <w:t xml:space="preserve">+ </w:t>
                            </w:r>
                            <w:r w:rsidR="00196685">
                              <w:rPr>
                                <w:color w:val="4472C4" w:themeColor="accent1"/>
                              </w:rPr>
                              <w:t>éventuels d</w:t>
                            </w:r>
                            <w:r>
                              <w:rPr>
                                <w:color w:val="4472C4" w:themeColor="accent1"/>
                              </w:rPr>
                              <w:t>ommages et intérêts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D4CFE" id="_x0000_t202" coordsize="21600,21600" o:spt="202" path="m,l,21600r21600,l21600,xe">
                <v:stroke joinstyle="miter"/>
                <v:path gradientshapeok="t" o:connecttype="rect"/>
              </v:shapetype>
              <v:shape id="_x0000_s1031" type="#_x0000_t202" style="position:absolute;left:0;text-align:left;margin-left:184.15pt;margin-top:149.1pt;width:67.8pt;height:71.2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" stroked="f">
                <v:textbox>
                  <w:txbxContent>
                    <w:p w:rsidR="00721AC6" w:rsidRPr="00721AC6" w:rsidRDefault="00721AC6" w:rsidP="00721AC6">
                      <w:pPr>
                        <w:jc w:val="center"/>
                        <w:rPr>
                          <w:color w:val="4472C4" w:themeColor="accent1"/>
                        </w:rPr>
                      </w:pPr>
                      <w:bookmarkStart w:id="1" w:name="_GoBack"/>
                      <w:r w:rsidRPr="00721AC6">
                        <w:rPr>
                          <w:b/>
                          <w:color w:val="4472C4" w:themeColor="accent1"/>
                          <w:sz w:val="32"/>
                        </w:rPr>
                        <w:t xml:space="preserve">+ </w:t>
                      </w:r>
                      <w:r w:rsidR="00196685">
                        <w:rPr>
                          <w:color w:val="4472C4" w:themeColor="accent1"/>
                        </w:rPr>
                        <w:t>éventuels d</w:t>
                      </w:r>
                      <w:r>
                        <w:rPr>
                          <w:color w:val="4472C4" w:themeColor="accent1"/>
                        </w:rPr>
                        <w:t>ommages et intérêts</w:t>
                      </w:r>
                      <w:bookmarkEnd w:id="1"/>
                    </w:p>
                  </w:txbxContent>
                </v:textbox>
                <w10:wrap type="square"/>
              </v:shape>
            </w:pict>
          </mc:Fallback>
        </mc:AlternateContent>
      </w:r>
      <w:r>
        <w:rPr>
          <w:noProof/>
        </w:rPr>
        <mc:AlternateContent>
          <mc:Choice Requires="wps">
            <w:drawing>
              <wp:anchor distT="45720" distB="45720" distL="114300" distR="114300" simplePos="0" relativeHeight="251686912" behindDoc="0" locked="0" layoutInCell="1" allowOverlap="1" wp14:anchorId="3C0307DF" wp14:editId="5B51CB34">
                <wp:simplePos x="0" y="0"/>
                <wp:positionH relativeFrom="column">
                  <wp:posOffset>2853055</wp:posOffset>
                </wp:positionH>
                <wp:positionV relativeFrom="paragraph">
                  <wp:posOffset>1402080</wp:posOffset>
                </wp:positionV>
                <wp:extent cx="1173480" cy="708660"/>
                <wp:effectExtent l="0" t="0" r="7620" b="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708660"/>
                        </a:xfrm>
                        <a:prstGeom prst="rect">
                          <a:avLst/>
                        </a:prstGeom>
                        <a:solidFill>
                          <a:srgbClr val="FFFFFF"/>
                        </a:solidFill>
                        <a:ln w="9525">
                          <a:noFill/>
                          <a:miter lim="800000"/>
                          <a:headEnd/>
                          <a:tailEnd/>
                        </a:ln>
                      </wps:spPr>
                      <wps:txbx>
                        <w:txbxContent>
                          <w:p w:rsidR="00721AC6" w:rsidRPr="00721AC6" w:rsidRDefault="00196685" w:rsidP="00721AC6">
                            <w:pPr>
                              <w:jc w:val="center"/>
                              <w:rPr>
                                <w:color w:val="4472C4" w:themeColor="accent1"/>
                              </w:rPr>
                            </w:pPr>
                            <w:r>
                              <w:rPr>
                                <w:color w:val="4472C4" w:themeColor="accent1"/>
                              </w:rPr>
                              <w:t>L</w:t>
                            </w:r>
                            <w:r w:rsidR="00C171DE">
                              <w:rPr>
                                <w:color w:val="4472C4" w:themeColor="accent1"/>
                              </w:rPr>
                              <w:t>’acquéreur reprend sa liberté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07DF" id="_x0000_s1032" type="#_x0000_t202" style="position:absolute;left:0;text-align:left;margin-left:224.65pt;margin-top:110.4pt;width:92.4pt;height:55.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" stroked="f">
                <v:textbox>
                  <w:txbxContent>
                    <w:p w:rsidR="00721AC6" w:rsidRPr="00721AC6" w:rsidRDefault="00196685" w:rsidP="00721AC6">
                      <w:pPr>
                        <w:jc w:val="center"/>
                        <w:rPr>
                          <w:color w:val="4472C4" w:themeColor="accent1"/>
                        </w:rPr>
                      </w:pPr>
                      <w:r>
                        <w:rPr>
                          <w:color w:val="4472C4" w:themeColor="accent1"/>
                        </w:rPr>
                        <w:t>L</w:t>
                      </w:r>
                      <w:r w:rsidR="00C171DE">
                        <w:rPr>
                          <w:color w:val="4472C4" w:themeColor="accent1"/>
                        </w:rPr>
                        <w:t>’acquéreur reprend sa liberté</w:t>
                      </w:r>
                    </w:p>
                  </w:txbxContent>
                </v:textbox>
                <w10:wrap type="square"/>
              </v:shape>
            </w:pict>
          </mc:Fallback>
        </mc:AlternateContent>
      </w:r>
      <w:r w:rsidR="00A905F8">
        <w:rPr>
          <w:noProof/>
        </w:rPr>
        <mc:AlternateContent>
          <mc:Choice Requires="wps">
            <w:drawing>
              <wp:anchor distT="45720" distB="45720" distL="114300" distR="114300" simplePos="0" relativeHeight="251684864" behindDoc="0" locked="0" layoutInCell="1" allowOverlap="1" wp14:anchorId="38145008" wp14:editId="7E4F11E1">
                <wp:simplePos x="0" y="0"/>
                <wp:positionH relativeFrom="column">
                  <wp:posOffset>1233805</wp:posOffset>
                </wp:positionH>
                <wp:positionV relativeFrom="paragraph">
                  <wp:posOffset>1379220</wp:posOffset>
                </wp:positionV>
                <wp:extent cx="1070610" cy="809625"/>
                <wp:effectExtent l="0" t="0" r="0" b="9525"/>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809625"/>
                        </a:xfrm>
                        <a:prstGeom prst="rect">
                          <a:avLst/>
                        </a:prstGeom>
                        <a:solidFill>
                          <a:srgbClr val="FFFFFF"/>
                        </a:solidFill>
                        <a:ln w="9525">
                          <a:noFill/>
                          <a:miter lim="800000"/>
                          <a:headEnd/>
                          <a:tailEnd/>
                        </a:ln>
                      </wps:spPr>
                      <wps:txbx>
                        <w:txbxContent>
                          <w:p w:rsidR="00721AC6" w:rsidRPr="00721AC6" w:rsidRDefault="00C171DE" w:rsidP="00721AC6">
                            <w:pPr>
                              <w:jc w:val="center"/>
                              <w:rPr>
                                <w:color w:val="4472C4" w:themeColor="accent1"/>
                              </w:rPr>
                            </w:pPr>
                            <w:r>
                              <w:rPr>
                                <w:color w:val="4472C4" w:themeColor="accent1"/>
                              </w:rPr>
                              <w:t>L’acquéreur demande l</w:t>
                            </w:r>
                            <w:r w:rsidR="00721AC6">
                              <w:rPr>
                                <w:color w:val="4472C4" w:themeColor="accent1"/>
                              </w:rPr>
                              <w:t>’exécution forcée</w:t>
                            </w:r>
                            <w:r>
                              <w:rPr>
                                <w:color w:val="4472C4" w:themeColor="accent1"/>
                              </w:rPr>
                              <w:t xml:space="preserve"> de la vente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45008" id="_x0000_s1033" type="#_x0000_t202" style="position:absolute;left:0;text-align:left;margin-left:97.15pt;margin-top:108.6pt;width:84.3pt;height:6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" stroked="f">
                <v:textbox>
                  <w:txbxContent>
                    <w:p w:rsidR="00721AC6" w:rsidRPr="00721AC6" w:rsidRDefault="00C171DE" w:rsidP="00721AC6">
                      <w:pPr>
                        <w:jc w:val="center"/>
                        <w:rPr>
                          <w:color w:val="4472C4" w:themeColor="accent1"/>
                        </w:rPr>
                      </w:pPr>
                      <w:r>
                        <w:rPr>
                          <w:color w:val="4472C4" w:themeColor="accent1"/>
                        </w:rPr>
                        <w:t>L’acquéreur demande l</w:t>
                      </w:r>
                      <w:r w:rsidR="00721AC6">
                        <w:rPr>
                          <w:color w:val="4472C4" w:themeColor="accent1"/>
                        </w:rPr>
                        <w:t>’exécution forcée</w:t>
                      </w:r>
                      <w:r>
                        <w:rPr>
                          <w:color w:val="4472C4" w:themeColor="accent1"/>
                        </w:rPr>
                        <w:t xml:space="preserve"> de la vente</w:t>
                      </w:r>
                    </w:p>
                  </w:txbxContent>
                </v:textbox>
                <w10:wrap type="square"/>
              </v:shape>
            </w:pict>
          </mc:Fallback>
        </mc:AlternateContent>
      </w:r>
      <w:r w:rsidR="00F07BF7">
        <w:rPr>
          <w:noProof/>
        </w:rPr>
        <mc:AlternateContent>
          <mc:Choice Requires="wps">
            <w:drawing>
              <wp:anchor distT="45720" distB="45720" distL="114300" distR="114300" simplePos="0" relativeHeight="251682816" behindDoc="0" locked="0" layoutInCell="1" allowOverlap="1" wp14:anchorId="30587F02" wp14:editId="4E0D34BC">
                <wp:simplePos x="0" y="0"/>
                <wp:positionH relativeFrom="column">
                  <wp:posOffset>1976755</wp:posOffset>
                </wp:positionH>
                <wp:positionV relativeFrom="paragraph">
                  <wp:posOffset>207010</wp:posOffset>
                </wp:positionV>
                <wp:extent cx="1287780" cy="1095375"/>
                <wp:effectExtent l="0" t="0" r="7620" b="952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95375"/>
                        </a:xfrm>
                        <a:prstGeom prst="rect">
                          <a:avLst/>
                        </a:prstGeom>
                        <a:solidFill>
                          <a:srgbClr val="FFFFFF"/>
                        </a:solidFill>
                        <a:ln w="9525">
                          <a:noFill/>
                          <a:miter lim="800000"/>
                          <a:headEnd/>
                          <a:tailEnd/>
                        </a:ln>
                      </wps:spPr>
                      <wps:txbx>
                        <w:txbxContent>
                          <w:p w:rsidR="00721AC6" w:rsidRPr="00721AC6" w:rsidRDefault="00F07BF7" w:rsidP="00721AC6">
                            <w:pPr>
                              <w:jc w:val="center"/>
                              <w:rPr>
                                <w:color w:val="4472C4" w:themeColor="accent1"/>
                              </w:rPr>
                            </w:pPr>
                            <w:r>
                              <w:rPr>
                                <w:color w:val="4472C4" w:themeColor="accent1"/>
                              </w:rPr>
                              <w:t>Le vendeur résiste :</w:t>
                            </w:r>
                            <w:r w:rsidR="00721AC6">
                              <w:rPr>
                                <w:color w:val="4472C4" w:themeColor="accent1"/>
                              </w:rPr>
                              <w:t xml:space="preserve"> procès-verbal de carence </w:t>
                            </w:r>
                            <w:r w:rsidR="00FF70C1">
                              <w:rPr>
                                <w:color w:val="4472C4" w:themeColor="accent1"/>
                              </w:rPr>
                              <w:t>ou de difficulté</w:t>
                            </w:r>
                            <w:r w:rsidR="00A905F8">
                              <w:rPr>
                                <w:color w:val="4472C4" w:themeColor="accen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87F02" id="_x0000_s1034" type="#_x0000_t202" style="position:absolute;left:0;text-align:left;margin-left:155.65pt;margin-top:16.3pt;width:101.4pt;height:86.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" stroked="f">
                <v:textbox>
                  <w:txbxContent>
                    <w:p w:rsidR="00721AC6" w:rsidRPr="00721AC6" w:rsidRDefault="00F07BF7" w:rsidP="00721AC6">
                      <w:pPr>
                        <w:jc w:val="center"/>
                        <w:rPr>
                          <w:color w:val="4472C4" w:themeColor="accent1"/>
                        </w:rPr>
                      </w:pPr>
                      <w:r>
                        <w:rPr>
                          <w:color w:val="4472C4" w:themeColor="accent1"/>
                        </w:rPr>
                        <w:t>Le vendeur résiste :</w:t>
                      </w:r>
                      <w:r w:rsidR="00721AC6">
                        <w:rPr>
                          <w:color w:val="4472C4" w:themeColor="accent1"/>
                        </w:rPr>
                        <w:t xml:space="preserve"> procès-verbal de carence </w:t>
                      </w:r>
                      <w:r w:rsidR="00FF70C1">
                        <w:rPr>
                          <w:color w:val="4472C4" w:themeColor="accent1"/>
                        </w:rPr>
                        <w:t>ou de difficulté</w:t>
                      </w:r>
                      <w:r w:rsidR="00A905F8">
                        <w:rPr>
                          <w:color w:val="4472C4" w:themeColor="accent1"/>
                        </w:rPr>
                        <w:t xml:space="preserve"> </w:t>
                      </w:r>
                    </w:p>
                  </w:txbxContent>
                </v:textbox>
                <w10:wrap type="square"/>
              </v:shape>
            </w:pict>
          </mc:Fallback>
        </mc:AlternateContent>
      </w:r>
      <w:r w:rsidR="00077E71">
        <w:rPr>
          <w:noProof/>
        </w:rPr>
        <mc:AlternateContent>
          <mc:Choice Requires="wps">
            <w:drawing>
              <wp:anchor distT="45720" distB="45720" distL="114300" distR="114300" simplePos="0" relativeHeight="251705344" behindDoc="0" locked="0" layoutInCell="1" allowOverlap="1" wp14:anchorId="2CA72C65" wp14:editId="245EF11D">
                <wp:simplePos x="0" y="0"/>
                <wp:positionH relativeFrom="margin">
                  <wp:posOffset>7044055</wp:posOffset>
                </wp:positionH>
                <wp:positionV relativeFrom="paragraph">
                  <wp:posOffset>721995</wp:posOffset>
                </wp:positionV>
                <wp:extent cx="2190750" cy="1362075"/>
                <wp:effectExtent l="0" t="0" r="0" b="952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362075"/>
                        </a:xfrm>
                        <a:prstGeom prst="rect">
                          <a:avLst/>
                        </a:prstGeom>
                        <a:solidFill>
                          <a:srgbClr val="FFFFFF"/>
                        </a:solidFill>
                        <a:ln w="9525">
                          <a:noFill/>
                          <a:miter lim="800000"/>
                          <a:headEnd/>
                          <a:tailEnd/>
                        </a:ln>
                      </wps:spPr>
                      <wps:txbx>
                        <w:txbxContent>
                          <w:p w:rsidR="00721AC6" w:rsidRDefault="00721AC6" w:rsidP="00721AC6">
                            <w:pPr>
                              <w:jc w:val="center"/>
                              <w:rPr>
                                <w:color w:val="4472C4" w:themeColor="accent1"/>
                              </w:rPr>
                            </w:pPr>
                            <w:r>
                              <w:rPr>
                                <w:color w:val="4472C4" w:themeColor="accent1"/>
                              </w:rPr>
                              <w:t>Blocage</w:t>
                            </w:r>
                            <w:r w:rsidR="00077E71">
                              <w:rPr>
                                <w:color w:val="4472C4" w:themeColor="accent1"/>
                              </w:rPr>
                              <w:t> : nécessité pour le vendeur de provoquer la résolution de la vente</w:t>
                            </w:r>
                          </w:p>
                          <w:p w:rsidR="00077E71" w:rsidRPr="00721AC6" w:rsidRDefault="00115853" w:rsidP="00721AC6">
                            <w:pPr>
                              <w:jc w:val="center"/>
                              <w:rPr>
                                <w:color w:val="4472C4" w:themeColor="accent1"/>
                              </w:rPr>
                            </w:pPr>
                            <w:r>
                              <w:rPr>
                                <w:color w:val="4472C4" w:themeColor="accent1"/>
                              </w:rPr>
                              <w:t>(ou si l’acheteur est solvable d’en</w:t>
                            </w:r>
                            <w:r w:rsidR="00077E71">
                              <w:rPr>
                                <w:color w:val="4472C4" w:themeColor="accent1"/>
                              </w:rPr>
                              <w:t xml:space="preserve"> </w:t>
                            </w:r>
                            <w:r w:rsidR="00F07BF7">
                              <w:rPr>
                                <w:color w:val="4472C4" w:themeColor="accent1"/>
                              </w:rPr>
                              <w:t>forcer</w:t>
                            </w:r>
                            <w:r w:rsidR="00077E71">
                              <w:rPr>
                                <w:color w:val="4472C4" w:themeColor="accent1"/>
                              </w:rPr>
                              <w:t xml:space="preserve"> </w:t>
                            </w:r>
                            <w:r w:rsidR="00F07BF7">
                              <w:rPr>
                                <w:color w:val="4472C4" w:themeColor="accent1"/>
                              </w:rPr>
                              <w:t>la réalisation</w:t>
                            </w:r>
                            <w:r w:rsidR="00077E71">
                              <w:rPr>
                                <w:color w:val="4472C4"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72C65" id="_x0000_s1035" type="#_x0000_t202" style="position:absolute;left:0;text-align:left;margin-left:554.65pt;margin-top:56.85pt;width:172.5pt;height:107.2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" stroked="f">
                <v:textbox>
                  <w:txbxContent>
                    <w:p w:rsidR="00721AC6" w:rsidRDefault="00721AC6" w:rsidP="00721AC6">
                      <w:pPr>
                        <w:jc w:val="center"/>
                        <w:rPr>
                          <w:color w:val="4472C4" w:themeColor="accent1"/>
                        </w:rPr>
                      </w:pPr>
                      <w:r>
                        <w:rPr>
                          <w:color w:val="4472C4" w:themeColor="accent1"/>
                        </w:rPr>
                        <w:t>Blocage</w:t>
                      </w:r>
                      <w:r w:rsidR="00077E71">
                        <w:rPr>
                          <w:color w:val="4472C4" w:themeColor="accent1"/>
                        </w:rPr>
                        <w:t> : nécessité pour le vendeur de provoquer la résolution de la vente</w:t>
                      </w:r>
                    </w:p>
                    <w:p w:rsidR="00077E71" w:rsidRPr="00721AC6" w:rsidRDefault="00115853" w:rsidP="00721AC6">
                      <w:pPr>
                        <w:jc w:val="center"/>
                        <w:rPr>
                          <w:color w:val="4472C4" w:themeColor="accent1"/>
                        </w:rPr>
                      </w:pPr>
                      <w:r>
                        <w:rPr>
                          <w:color w:val="4472C4" w:themeColor="accent1"/>
                        </w:rPr>
                        <w:t>(ou si l’acheteur est solvable d’en</w:t>
                      </w:r>
                      <w:r w:rsidR="00077E71">
                        <w:rPr>
                          <w:color w:val="4472C4" w:themeColor="accent1"/>
                        </w:rPr>
                        <w:t xml:space="preserve"> </w:t>
                      </w:r>
                      <w:r w:rsidR="00F07BF7">
                        <w:rPr>
                          <w:color w:val="4472C4" w:themeColor="accent1"/>
                        </w:rPr>
                        <w:t>forcer</w:t>
                      </w:r>
                      <w:r w:rsidR="00077E71">
                        <w:rPr>
                          <w:color w:val="4472C4" w:themeColor="accent1"/>
                        </w:rPr>
                        <w:t xml:space="preserve"> </w:t>
                      </w:r>
                      <w:r w:rsidR="00F07BF7">
                        <w:rPr>
                          <w:color w:val="4472C4" w:themeColor="accent1"/>
                        </w:rPr>
                        <w:t>la réalisation</w:t>
                      </w:r>
                      <w:r w:rsidR="00077E71">
                        <w:rPr>
                          <w:color w:val="4472C4" w:themeColor="accent1"/>
                        </w:rPr>
                        <w:t>)</w:t>
                      </w:r>
                    </w:p>
                  </w:txbxContent>
                </v:textbox>
                <w10:wrap type="square" anchorx="margin"/>
              </v:shape>
            </w:pict>
          </mc:Fallback>
        </mc:AlternateContent>
      </w:r>
      <w:r w:rsidR="00D32948">
        <w:rPr>
          <w:b/>
          <w:noProof/>
          <w:color w:val="002060"/>
        </w:rPr>
        <mc:AlternateContent>
          <mc:Choice Requires="wps">
            <w:drawing>
              <wp:anchor distT="0" distB="0" distL="114300" distR="114300" simplePos="0" relativeHeight="251691008" behindDoc="0" locked="0" layoutInCell="1" allowOverlap="1" wp14:anchorId="165387C5" wp14:editId="1D8C56ED">
                <wp:simplePos x="0" y="0"/>
                <wp:positionH relativeFrom="column">
                  <wp:posOffset>2024380</wp:posOffset>
                </wp:positionH>
                <wp:positionV relativeFrom="paragraph">
                  <wp:posOffset>883920</wp:posOffset>
                </wp:positionV>
                <wp:extent cx="323850" cy="320040"/>
                <wp:effectExtent l="38100" t="0" r="19050" b="60960"/>
                <wp:wrapNone/>
                <wp:docPr id="21" name="Connecteur droit avec flèche 21"/>
                <wp:cNvGraphicFramePr/>
                <a:graphic xmlns:a="http://schemas.openxmlformats.org/drawingml/2006/main">
                  <a:graphicData uri="http://schemas.microsoft.com/office/word/2010/wordprocessingShape">
                    <wps:wsp>
                      <wps:cNvCnPr/>
                      <wps:spPr>
                        <a:xfrm flipH="1">
                          <a:off x="0" y="0"/>
                          <a:ext cx="32385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A0C9A1" id="_x0000_t32" coordsize="21600,21600" o:spt="32" o:oned="t" path="m,l21600,21600e" filled="f">
                <v:path arrowok="t" fillok="f" o:connecttype="none"/>
                <o:lock v:ext="edit" shapetype="t"/>
              </v:shapetype>
              <v:shape id="Connecteur droit avec flèche 21" o:spid="_x0000_s1026" type="#_x0000_t32" style="position:absolute;margin-left:159.4pt;margin-top:69.6pt;width:25.5pt;height:25.2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" strokecolor="#4472c4 [3204]" strokeweight=".5pt">
                <v:stroke endarrow="block" joinstyle="miter"/>
              </v:shape>
            </w:pict>
          </mc:Fallback>
        </mc:AlternateContent>
      </w:r>
      <w:r w:rsidR="00D32948">
        <w:rPr>
          <w:b/>
          <w:noProof/>
          <w:color w:val="002060"/>
        </w:rPr>
        <mc:AlternateContent>
          <mc:Choice Requires="wps">
            <w:drawing>
              <wp:anchor distT="0" distB="0" distL="114300" distR="114300" simplePos="0" relativeHeight="251693056" behindDoc="0" locked="0" layoutInCell="1" allowOverlap="1" wp14:anchorId="57431AE9" wp14:editId="446C49AA">
                <wp:simplePos x="0" y="0"/>
                <wp:positionH relativeFrom="column">
                  <wp:posOffset>2967355</wp:posOffset>
                </wp:positionH>
                <wp:positionV relativeFrom="paragraph">
                  <wp:posOffset>883920</wp:posOffset>
                </wp:positionV>
                <wp:extent cx="285750" cy="257175"/>
                <wp:effectExtent l="0" t="0" r="76200" b="47625"/>
                <wp:wrapNone/>
                <wp:docPr id="22" name="Connecteur droit avec flèche 22"/>
                <wp:cNvGraphicFramePr/>
                <a:graphic xmlns:a="http://schemas.openxmlformats.org/drawingml/2006/main">
                  <a:graphicData uri="http://schemas.microsoft.com/office/word/2010/wordprocessingShape">
                    <wps:wsp>
                      <wps:cNvCnPr/>
                      <wps:spPr>
                        <a:xfrm>
                          <a:off x="0" y="0"/>
                          <a:ext cx="28575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722BA9" id="Connecteur droit avec flèche 22" o:spid="_x0000_s1026" type="#_x0000_t32" style="position:absolute;margin-left:233.65pt;margin-top:69.6pt;width:22.5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" strokecolor="#4472c4 [3204]" strokeweight=".5pt">
                <v:stroke endarrow="block" joinstyle="miter"/>
              </v:shape>
            </w:pict>
          </mc:Fallback>
        </mc:AlternateContent>
      </w:r>
      <w:r w:rsidR="009656E4">
        <w:rPr>
          <w:noProof/>
        </w:rPr>
        <mc:AlternateContent>
          <mc:Choice Requires="wps">
            <w:drawing>
              <wp:anchor distT="45720" distB="45720" distL="114300" distR="114300" simplePos="0" relativeHeight="251703296" behindDoc="0" locked="0" layoutInCell="1" allowOverlap="1" wp14:anchorId="6A3D6191" wp14:editId="4FD4E7EB">
                <wp:simplePos x="0" y="0"/>
                <wp:positionH relativeFrom="column">
                  <wp:posOffset>5295265</wp:posOffset>
                </wp:positionH>
                <wp:positionV relativeFrom="paragraph">
                  <wp:posOffset>721995</wp:posOffset>
                </wp:positionV>
                <wp:extent cx="1333500" cy="1943100"/>
                <wp:effectExtent l="0" t="0" r="0" b="0"/>
                <wp:wrapSquare wrapText="bothSides"/>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943100"/>
                        </a:xfrm>
                        <a:prstGeom prst="rect">
                          <a:avLst/>
                        </a:prstGeom>
                        <a:solidFill>
                          <a:srgbClr val="FFFFFF"/>
                        </a:solidFill>
                        <a:ln w="9525">
                          <a:noFill/>
                          <a:miter lim="800000"/>
                          <a:headEnd/>
                          <a:tailEnd/>
                        </a:ln>
                      </wps:spPr>
                      <wps:txbx>
                        <w:txbxContent>
                          <w:p w:rsidR="00721AC6" w:rsidRPr="00721AC6" w:rsidRDefault="00721AC6" w:rsidP="00721AC6">
                            <w:pPr>
                              <w:jc w:val="center"/>
                              <w:rPr>
                                <w:color w:val="4472C4" w:themeColor="accent1"/>
                              </w:rPr>
                            </w:pPr>
                            <w:r>
                              <w:rPr>
                                <w:color w:val="4472C4" w:themeColor="accent1"/>
                              </w:rPr>
                              <w:t>Fin de l’engagement du vendeur</w:t>
                            </w:r>
                            <w:r w:rsidR="00077E71">
                              <w:rPr>
                                <w:color w:val="4472C4" w:themeColor="accent1"/>
                              </w:rPr>
                              <w:t>/promettant</w:t>
                            </w:r>
                            <w:r w:rsidR="009656E4">
                              <w:rPr>
                                <w:color w:val="4472C4" w:themeColor="accent1"/>
                              </w:rPr>
                              <w:t>, qui peut remettre le bien en vente</w:t>
                            </w:r>
                            <w:r>
                              <w:rPr>
                                <w:color w:val="4472C4" w:themeColor="accent1"/>
                              </w:rPr>
                              <w:t xml:space="preserve">. </w:t>
                            </w:r>
                            <w:r w:rsidR="0056548C">
                              <w:rPr>
                                <w:color w:val="4472C4" w:themeColor="accent1"/>
                              </w:rPr>
                              <w:t>L’acquéreur</w:t>
                            </w:r>
                            <w:r>
                              <w:rPr>
                                <w:color w:val="4472C4" w:themeColor="accent1"/>
                              </w:rPr>
                              <w:t xml:space="preserve"> perd le droit d’acheter</w:t>
                            </w:r>
                            <w:r w:rsidR="009656E4">
                              <w:rPr>
                                <w:color w:val="4472C4" w:themeColor="accent1"/>
                              </w:rPr>
                              <w:t xml:space="preserve"> et doit l’indemnité d’immobilisation prévue à l’avant-contrat</w:t>
                            </w:r>
                            <w:r>
                              <w:rPr>
                                <w:color w:val="4472C4" w:themeColor="accen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D6191" id="_x0000_s1036" type="#_x0000_t202" style="position:absolute;left:0;text-align:left;margin-left:416.95pt;margin-top:56.85pt;width:105pt;height:15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" stroked="f">
                <v:textbox>
                  <w:txbxContent>
                    <w:p w:rsidR="00721AC6" w:rsidRPr="00721AC6" w:rsidRDefault="00721AC6" w:rsidP="00721AC6">
                      <w:pPr>
                        <w:jc w:val="center"/>
                        <w:rPr>
                          <w:color w:val="4472C4" w:themeColor="accent1"/>
                        </w:rPr>
                      </w:pPr>
                      <w:r>
                        <w:rPr>
                          <w:color w:val="4472C4" w:themeColor="accent1"/>
                        </w:rPr>
                        <w:t>Fin de l’engagement du vendeur</w:t>
                      </w:r>
                      <w:r w:rsidR="00077E71">
                        <w:rPr>
                          <w:color w:val="4472C4" w:themeColor="accent1"/>
                        </w:rPr>
                        <w:t>/promettant</w:t>
                      </w:r>
                      <w:r w:rsidR="009656E4">
                        <w:rPr>
                          <w:color w:val="4472C4" w:themeColor="accent1"/>
                        </w:rPr>
                        <w:t>, qui peut remettre le bien en vente</w:t>
                      </w:r>
                      <w:r>
                        <w:rPr>
                          <w:color w:val="4472C4" w:themeColor="accent1"/>
                        </w:rPr>
                        <w:t xml:space="preserve">. </w:t>
                      </w:r>
                      <w:r w:rsidR="0056548C">
                        <w:rPr>
                          <w:color w:val="4472C4" w:themeColor="accent1"/>
                        </w:rPr>
                        <w:t>L’acquéreur</w:t>
                      </w:r>
                      <w:r>
                        <w:rPr>
                          <w:color w:val="4472C4" w:themeColor="accent1"/>
                        </w:rPr>
                        <w:t xml:space="preserve"> perd le droit d’acheter</w:t>
                      </w:r>
                      <w:r w:rsidR="009656E4">
                        <w:rPr>
                          <w:color w:val="4472C4" w:themeColor="accent1"/>
                        </w:rPr>
                        <w:t xml:space="preserve"> et doit l’indemnité d’immobilisation prévue à l’avant-contrat</w:t>
                      </w:r>
                      <w:r>
                        <w:rPr>
                          <w:color w:val="4472C4" w:themeColor="accent1"/>
                        </w:rPr>
                        <w:t>.</w:t>
                      </w:r>
                    </w:p>
                  </w:txbxContent>
                </v:textbox>
                <w10:wrap type="square"/>
              </v:shape>
            </w:pict>
          </mc:Fallback>
        </mc:AlternateContent>
      </w:r>
      <w:r w:rsidR="00721AC6">
        <w:rPr>
          <w:noProof/>
        </w:rPr>
        <mc:AlternateContent>
          <mc:Choice Requires="wps">
            <w:drawing>
              <wp:anchor distT="45720" distB="45720" distL="114300" distR="114300" simplePos="0" relativeHeight="251676672" behindDoc="0" locked="0" layoutInCell="1" allowOverlap="1" wp14:anchorId="4FE2F3EC" wp14:editId="50B4828B">
                <wp:simplePos x="0" y="0"/>
                <wp:positionH relativeFrom="column">
                  <wp:posOffset>281305</wp:posOffset>
                </wp:positionH>
                <wp:positionV relativeFrom="paragraph">
                  <wp:posOffset>241935</wp:posOffset>
                </wp:positionV>
                <wp:extent cx="1211580" cy="426720"/>
                <wp:effectExtent l="0" t="0" r="7620"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26720"/>
                        </a:xfrm>
                        <a:prstGeom prst="rect">
                          <a:avLst/>
                        </a:prstGeom>
                        <a:solidFill>
                          <a:srgbClr val="FFFFFF"/>
                        </a:solidFill>
                        <a:ln w="9525">
                          <a:noFill/>
                          <a:miter lim="800000"/>
                          <a:headEnd/>
                          <a:tailEnd/>
                        </a:ln>
                      </wps:spPr>
                      <wps:txbx>
                        <w:txbxContent>
                          <w:p w:rsidR="00721AC6" w:rsidRPr="00721AC6" w:rsidRDefault="00F07BF7" w:rsidP="00721AC6">
                            <w:pPr>
                              <w:jc w:val="center"/>
                              <w:rPr>
                                <w:color w:val="4472C4" w:themeColor="accent1"/>
                              </w:rPr>
                            </w:pPr>
                            <w:r>
                              <w:rPr>
                                <w:color w:val="4472C4" w:themeColor="accent1"/>
                              </w:rPr>
                              <w:t>Le vendeur cède :</w:t>
                            </w:r>
                            <w:r w:rsidR="00721AC6">
                              <w:rPr>
                                <w:color w:val="4472C4" w:themeColor="accent1"/>
                              </w:rPr>
                              <w:t xml:space="preserve"> </w:t>
                            </w:r>
                            <w:r w:rsidR="00E772E6">
                              <w:rPr>
                                <w:color w:val="4472C4" w:themeColor="accent1"/>
                              </w:rPr>
                              <w:t>s</w:t>
                            </w:r>
                            <w:r w:rsidR="00721AC6">
                              <w:rPr>
                                <w:color w:val="4472C4" w:themeColor="accent1"/>
                              </w:rPr>
                              <w:t>ignature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2F3EC" id="_x0000_s1037" type="#_x0000_t202" style="position:absolute;left:0;text-align:left;margin-left:22.15pt;margin-top:19.05pt;width:95.4pt;height:33.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" stroked="f">
                <v:textbox>
                  <w:txbxContent>
                    <w:p w:rsidR="00721AC6" w:rsidRPr="00721AC6" w:rsidRDefault="00F07BF7" w:rsidP="00721AC6">
                      <w:pPr>
                        <w:jc w:val="center"/>
                        <w:rPr>
                          <w:color w:val="4472C4" w:themeColor="accent1"/>
                        </w:rPr>
                      </w:pPr>
                      <w:r>
                        <w:rPr>
                          <w:color w:val="4472C4" w:themeColor="accent1"/>
                        </w:rPr>
                        <w:t>Le vendeur cède :</w:t>
                      </w:r>
                      <w:r w:rsidR="00721AC6">
                        <w:rPr>
                          <w:color w:val="4472C4" w:themeColor="accent1"/>
                        </w:rPr>
                        <w:t xml:space="preserve"> </w:t>
                      </w:r>
                      <w:r w:rsidR="00E772E6">
                        <w:rPr>
                          <w:color w:val="4472C4" w:themeColor="accent1"/>
                        </w:rPr>
                        <w:t>s</w:t>
                      </w:r>
                      <w:r w:rsidR="00721AC6">
                        <w:rPr>
                          <w:color w:val="4472C4" w:themeColor="accent1"/>
                        </w:rPr>
                        <w:t>ignature</w:t>
                      </w:r>
                    </w:p>
                  </w:txbxContent>
                </v:textbox>
                <w10:wrap type="square"/>
              </v:shape>
            </w:pict>
          </mc:Fallback>
        </mc:AlternateContent>
      </w:r>
    </w:p>
    <w:sectPr w:rsidR="00972AA9" w:rsidSect="00D83A7B">
      <w:pgSz w:w="16838" w:h="11906" w:orient="landscape"/>
      <w:pgMar w:top="1417" w:right="1417" w:bottom="1417" w:left="1417" w:header="708" w:footer="708" w:gutter="0"/>
      <w:pgBorders w:offsetFrom="page">
        <w:top w:val="thinThickThinMediumGap" w:sz="24" w:space="24" w:color="2F5496" w:themeColor="accent1" w:themeShade="BF"/>
        <w:left w:val="thinThickThinMediumGap" w:sz="24" w:space="24" w:color="2F5496" w:themeColor="accent1" w:themeShade="BF"/>
        <w:bottom w:val="thinThickThinMediumGap" w:sz="24" w:space="24" w:color="2F5496" w:themeColor="accent1" w:themeShade="BF"/>
        <w:right w:val="thinThickThinMediumGap" w:sz="24"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0AA" w:rsidRDefault="002B20AA" w:rsidP="00F142C8">
      <w:r>
        <w:separator/>
      </w:r>
    </w:p>
  </w:endnote>
  <w:endnote w:type="continuationSeparator" w:id="0">
    <w:p w:rsidR="002B20AA" w:rsidRDefault="002B20AA" w:rsidP="00F1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altName w:val="Segoe UI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0AA" w:rsidRDefault="002B20AA" w:rsidP="00F142C8">
      <w:r>
        <w:separator/>
      </w:r>
    </w:p>
  </w:footnote>
  <w:footnote w:type="continuationSeparator" w:id="0">
    <w:p w:rsidR="002B20AA" w:rsidRDefault="002B20AA" w:rsidP="00F1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449"/>
    <w:multiLevelType w:val="hybridMultilevel"/>
    <w:tmpl w:val="AA60D912"/>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0C3752FF"/>
    <w:multiLevelType w:val="hybridMultilevel"/>
    <w:tmpl w:val="1BC807AA"/>
    <w:lvl w:ilvl="0" w:tplc="548CEB80">
      <w:start w:val="1"/>
      <w:numFmt w:val="bullet"/>
      <w:lvlText w:val=""/>
      <w:lvlJc w:val="left"/>
      <w:pPr>
        <w:ind w:left="720" w:hanging="360"/>
      </w:pPr>
      <w:rPr>
        <w:rFonts w:ascii="Wingdings" w:hAnsi="Wingdings" w:hint="default"/>
      </w:rPr>
    </w:lvl>
    <w:lvl w:ilvl="1" w:tplc="548CEB80">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B3A79"/>
    <w:multiLevelType w:val="hybridMultilevel"/>
    <w:tmpl w:val="2D4282D8"/>
    <w:lvl w:ilvl="0" w:tplc="FFFFFFFF">
      <w:start w:val="1"/>
      <w:numFmt w:val="bullet"/>
      <w:pStyle w:val="Enumration"/>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8C1D3B"/>
    <w:multiLevelType w:val="hybridMultilevel"/>
    <w:tmpl w:val="29D66C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039B4"/>
    <w:multiLevelType w:val="hybridMultilevel"/>
    <w:tmpl w:val="D4E61B4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17133A3"/>
    <w:multiLevelType w:val="hybridMultilevel"/>
    <w:tmpl w:val="593002AA"/>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24AC0A92"/>
    <w:multiLevelType w:val="hybridMultilevel"/>
    <w:tmpl w:val="81EC9BBA"/>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7" w15:restartNumberingAfterBreak="0">
    <w:nsid w:val="26C05A2F"/>
    <w:multiLevelType w:val="hybridMultilevel"/>
    <w:tmpl w:val="22825914"/>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A5C4EAD"/>
    <w:multiLevelType w:val="hybridMultilevel"/>
    <w:tmpl w:val="DD68899E"/>
    <w:lvl w:ilvl="0" w:tplc="040C0003">
      <w:start w:val="1"/>
      <w:numFmt w:val="bullet"/>
      <w:lvlText w:val="o"/>
      <w:lvlJc w:val="left"/>
      <w:pPr>
        <w:ind w:left="2160" w:hanging="360"/>
      </w:pPr>
      <w:rPr>
        <w:rFonts w:ascii="Courier New" w:hAnsi="Courier New" w:cs="Courier New"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2B970B03"/>
    <w:multiLevelType w:val="hybridMultilevel"/>
    <w:tmpl w:val="923EDE08"/>
    <w:lvl w:ilvl="0" w:tplc="5350A86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A3961C3"/>
    <w:multiLevelType w:val="hybridMultilevel"/>
    <w:tmpl w:val="1690DB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85007F"/>
    <w:multiLevelType w:val="hybridMultilevel"/>
    <w:tmpl w:val="5824F48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8C145AE"/>
    <w:multiLevelType w:val="hybridMultilevel"/>
    <w:tmpl w:val="E4F2B17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4CBC0F77"/>
    <w:multiLevelType w:val="hybridMultilevel"/>
    <w:tmpl w:val="105AD178"/>
    <w:lvl w:ilvl="0" w:tplc="94CE4AD4">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1574829"/>
    <w:multiLevelType w:val="hybridMultilevel"/>
    <w:tmpl w:val="543E4FEC"/>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BB462F"/>
    <w:multiLevelType w:val="hybridMultilevel"/>
    <w:tmpl w:val="C46AA68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54481CE0"/>
    <w:multiLevelType w:val="hybridMultilevel"/>
    <w:tmpl w:val="66FEAA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72A24AF"/>
    <w:multiLevelType w:val="hybridMultilevel"/>
    <w:tmpl w:val="F5C65A24"/>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5C6B3415"/>
    <w:multiLevelType w:val="hybridMultilevel"/>
    <w:tmpl w:val="FFFAD2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D417D2"/>
    <w:multiLevelType w:val="hybridMultilevel"/>
    <w:tmpl w:val="88AA48A4"/>
    <w:lvl w:ilvl="0" w:tplc="F8428EEC">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0" w15:restartNumberingAfterBreak="0">
    <w:nsid w:val="649D1656"/>
    <w:multiLevelType w:val="hybridMultilevel"/>
    <w:tmpl w:val="0A9EC02C"/>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1" w15:restartNumberingAfterBreak="0">
    <w:nsid w:val="657C21DC"/>
    <w:multiLevelType w:val="hybridMultilevel"/>
    <w:tmpl w:val="6C345E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2F0576"/>
    <w:multiLevelType w:val="hybridMultilevel"/>
    <w:tmpl w:val="2E5AC32A"/>
    <w:lvl w:ilvl="0" w:tplc="548CEB8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9593B43"/>
    <w:multiLevelType w:val="hybridMultilevel"/>
    <w:tmpl w:val="60109F60"/>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4" w15:restartNumberingAfterBreak="0">
    <w:nsid w:val="6C0602A8"/>
    <w:multiLevelType w:val="hybridMultilevel"/>
    <w:tmpl w:val="B858888C"/>
    <w:lvl w:ilvl="0" w:tplc="92C2B4E2">
      <w:start w:val="13"/>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E120542"/>
    <w:multiLevelType w:val="hybridMultilevel"/>
    <w:tmpl w:val="CC9AE4E8"/>
    <w:lvl w:ilvl="0" w:tplc="5350A86E">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6" w15:restartNumberingAfterBreak="0">
    <w:nsid w:val="702F0F74"/>
    <w:multiLevelType w:val="hybridMultilevel"/>
    <w:tmpl w:val="2968EB6C"/>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742E4C1C"/>
    <w:multiLevelType w:val="hybridMultilevel"/>
    <w:tmpl w:val="FAA4187C"/>
    <w:lvl w:ilvl="0" w:tplc="581A67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D126BC"/>
    <w:multiLevelType w:val="hybridMultilevel"/>
    <w:tmpl w:val="B6FEE448"/>
    <w:lvl w:ilvl="0" w:tplc="040C0001">
      <w:start w:val="1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9F4FD0"/>
    <w:multiLevelType w:val="hybridMultilevel"/>
    <w:tmpl w:val="68F4B3B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78FD59B7"/>
    <w:multiLevelType w:val="hybridMultilevel"/>
    <w:tmpl w:val="8A4CF2B8"/>
    <w:lvl w:ilvl="0" w:tplc="5350A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9E470BC"/>
    <w:multiLevelType w:val="hybridMultilevel"/>
    <w:tmpl w:val="7070F39A"/>
    <w:lvl w:ilvl="0" w:tplc="5350A86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19"/>
  </w:num>
  <w:num w:numId="4">
    <w:abstractNumId w:val="0"/>
  </w:num>
  <w:num w:numId="5">
    <w:abstractNumId w:val="11"/>
  </w:num>
  <w:num w:numId="6">
    <w:abstractNumId w:val="26"/>
  </w:num>
  <w:num w:numId="7">
    <w:abstractNumId w:val="21"/>
  </w:num>
  <w:num w:numId="8">
    <w:abstractNumId w:val="3"/>
  </w:num>
  <w:num w:numId="9">
    <w:abstractNumId w:val="18"/>
  </w:num>
  <w:num w:numId="10">
    <w:abstractNumId w:val="23"/>
  </w:num>
  <w:num w:numId="11">
    <w:abstractNumId w:val="25"/>
  </w:num>
  <w:num w:numId="12">
    <w:abstractNumId w:val="1"/>
  </w:num>
  <w:num w:numId="13">
    <w:abstractNumId w:val="31"/>
  </w:num>
  <w:num w:numId="14">
    <w:abstractNumId w:val="22"/>
  </w:num>
  <w:num w:numId="15">
    <w:abstractNumId w:val="16"/>
  </w:num>
  <w:num w:numId="16">
    <w:abstractNumId w:val="20"/>
  </w:num>
  <w:num w:numId="17">
    <w:abstractNumId w:val="15"/>
  </w:num>
  <w:num w:numId="18">
    <w:abstractNumId w:val="5"/>
  </w:num>
  <w:num w:numId="19">
    <w:abstractNumId w:val="4"/>
  </w:num>
  <w:num w:numId="20">
    <w:abstractNumId w:val="10"/>
  </w:num>
  <w:num w:numId="21">
    <w:abstractNumId w:val="29"/>
  </w:num>
  <w:num w:numId="22">
    <w:abstractNumId w:val="6"/>
  </w:num>
  <w:num w:numId="23">
    <w:abstractNumId w:val="12"/>
  </w:num>
  <w:num w:numId="24">
    <w:abstractNumId w:val="9"/>
  </w:num>
  <w:num w:numId="25">
    <w:abstractNumId w:val="8"/>
  </w:num>
  <w:num w:numId="26">
    <w:abstractNumId w:val="17"/>
  </w:num>
  <w:num w:numId="27">
    <w:abstractNumId w:val="14"/>
  </w:num>
  <w:num w:numId="28">
    <w:abstractNumId w:val="28"/>
  </w:num>
  <w:num w:numId="29">
    <w:abstractNumId w:val="24"/>
  </w:num>
  <w:num w:numId="30">
    <w:abstractNumId w:val="2"/>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A9"/>
    <w:rsid w:val="00046762"/>
    <w:rsid w:val="00077E71"/>
    <w:rsid w:val="000E2F02"/>
    <w:rsid w:val="00115853"/>
    <w:rsid w:val="00125741"/>
    <w:rsid w:val="00155ACF"/>
    <w:rsid w:val="001947AB"/>
    <w:rsid w:val="00196685"/>
    <w:rsid w:val="001B6997"/>
    <w:rsid w:val="00221212"/>
    <w:rsid w:val="002233DA"/>
    <w:rsid w:val="002417F6"/>
    <w:rsid w:val="002845DE"/>
    <w:rsid w:val="00296E80"/>
    <w:rsid w:val="002B20AA"/>
    <w:rsid w:val="00323FA2"/>
    <w:rsid w:val="00325BB9"/>
    <w:rsid w:val="003336AC"/>
    <w:rsid w:val="003517AB"/>
    <w:rsid w:val="003662E0"/>
    <w:rsid w:val="003977DC"/>
    <w:rsid w:val="004B477B"/>
    <w:rsid w:val="0056548C"/>
    <w:rsid w:val="005C21C8"/>
    <w:rsid w:val="00630D08"/>
    <w:rsid w:val="006619FD"/>
    <w:rsid w:val="006946F5"/>
    <w:rsid w:val="006B12A2"/>
    <w:rsid w:val="006B5AB3"/>
    <w:rsid w:val="006C445F"/>
    <w:rsid w:val="00705870"/>
    <w:rsid w:val="00721AC6"/>
    <w:rsid w:val="007863B9"/>
    <w:rsid w:val="007B117F"/>
    <w:rsid w:val="007C76B0"/>
    <w:rsid w:val="0087543D"/>
    <w:rsid w:val="008971BD"/>
    <w:rsid w:val="008A2905"/>
    <w:rsid w:val="008B3DC5"/>
    <w:rsid w:val="008C4E3D"/>
    <w:rsid w:val="009018E3"/>
    <w:rsid w:val="00927F66"/>
    <w:rsid w:val="009656E4"/>
    <w:rsid w:val="0097069D"/>
    <w:rsid w:val="00972AA9"/>
    <w:rsid w:val="009C0818"/>
    <w:rsid w:val="009E04AB"/>
    <w:rsid w:val="00A676C1"/>
    <w:rsid w:val="00A905F8"/>
    <w:rsid w:val="00AA309A"/>
    <w:rsid w:val="00AB0796"/>
    <w:rsid w:val="00AB19E8"/>
    <w:rsid w:val="00AD15F0"/>
    <w:rsid w:val="00AF20E2"/>
    <w:rsid w:val="00B05A51"/>
    <w:rsid w:val="00B36D5E"/>
    <w:rsid w:val="00B40637"/>
    <w:rsid w:val="00BA309E"/>
    <w:rsid w:val="00BB5B52"/>
    <w:rsid w:val="00BF46F5"/>
    <w:rsid w:val="00C171DE"/>
    <w:rsid w:val="00C20C99"/>
    <w:rsid w:val="00C33D2F"/>
    <w:rsid w:val="00C60F12"/>
    <w:rsid w:val="00CD55A5"/>
    <w:rsid w:val="00D17BF1"/>
    <w:rsid w:val="00D23BF6"/>
    <w:rsid w:val="00D31F10"/>
    <w:rsid w:val="00D32948"/>
    <w:rsid w:val="00D80D4E"/>
    <w:rsid w:val="00D83A7B"/>
    <w:rsid w:val="00DA02FB"/>
    <w:rsid w:val="00DC727F"/>
    <w:rsid w:val="00DD2963"/>
    <w:rsid w:val="00DD359A"/>
    <w:rsid w:val="00DF7C97"/>
    <w:rsid w:val="00E10BCB"/>
    <w:rsid w:val="00E3020A"/>
    <w:rsid w:val="00E772E6"/>
    <w:rsid w:val="00EF1938"/>
    <w:rsid w:val="00EF3590"/>
    <w:rsid w:val="00EF3E5F"/>
    <w:rsid w:val="00F07BF7"/>
    <w:rsid w:val="00F142C8"/>
    <w:rsid w:val="00F27301"/>
    <w:rsid w:val="00F36E13"/>
    <w:rsid w:val="00F6363F"/>
    <w:rsid w:val="00F95B44"/>
    <w:rsid w:val="00FB0B0E"/>
    <w:rsid w:val="00FC7F14"/>
    <w:rsid w:val="00FE06B2"/>
    <w:rsid w:val="00FE66B6"/>
    <w:rsid w:val="00FF70C1"/>
    <w:rsid w:val="00FF7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040B7"/>
  <w15:chartTrackingRefBased/>
  <w15:docId w15:val="{11795D49-0D8E-40AF-8849-655A5B2C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AA9"/>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2AA9"/>
    <w:pPr>
      <w:ind w:left="720"/>
      <w:contextualSpacing/>
    </w:pPr>
  </w:style>
  <w:style w:type="paragraph" w:styleId="Textedebulles">
    <w:name w:val="Balloon Text"/>
    <w:basedOn w:val="Normal"/>
    <w:link w:val="TextedebullesCar"/>
    <w:uiPriority w:val="99"/>
    <w:semiHidden/>
    <w:unhideWhenUsed/>
    <w:rsid w:val="0022121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1212"/>
    <w:rPr>
      <w:rFonts w:ascii="Segoe UI" w:eastAsia="Times New Roman" w:hAnsi="Segoe UI" w:cs="Segoe UI"/>
      <w:sz w:val="18"/>
      <w:szCs w:val="18"/>
      <w:lang w:eastAsia="fr-FR"/>
    </w:rPr>
  </w:style>
  <w:style w:type="paragraph" w:styleId="En-tte">
    <w:name w:val="header"/>
    <w:basedOn w:val="Normal"/>
    <w:link w:val="En-tteCar"/>
    <w:uiPriority w:val="99"/>
    <w:unhideWhenUsed/>
    <w:rsid w:val="00F142C8"/>
    <w:pPr>
      <w:tabs>
        <w:tab w:val="center" w:pos="4536"/>
        <w:tab w:val="right" w:pos="9072"/>
      </w:tabs>
    </w:pPr>
  </w:style>
  <w:style w:type="character" w:customStyle="1" w:styleId="En-tteCar">
    <w:name w:val="En-tête Car"/>
    <w:basedOn w:val="Policepardfaut"/>
    <w:link w:val="En-tte"/>
    <w:uiPriority w:val="99"/>
    <w:rsid w:val="00F142C8"/>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F142C8"/>
    <w:pPr>
      <w:tabs>
        <w:tab w:val="center" w:pos="4536"/>
        <w:tab w:val="right" w:pos="9072"/>
      </w:tabs>
    </w:pPr>
  </w:style>
  <w:style w:type="character" w:customStyle="1" w:styleId="PieddepageCar">
    <w:name w:val="Pied de page Car"/>
    <w:basedOn w:val="Policepardfaut"/>
    <w:link w:val="Pieddepage"/>
    <w:uiPriority w:val="99"/>
    <w:rsid w:val="00F142C8"/>
    <w:rPr>
      <w:rFonts w:ascii="Arial" w:eastAsia="Times New Roman" w:hAnsi="Arial" w:cs="Times New Roman"/>
      <w:sz w:val="20"/>
      <w:szCs w:val="20"/>
      <w:lang w:eastAsia="fr-FR"/>
    </w:rPr>
  </w:style>
  <w:style w:type="paragraph" w:styleId="Sansinterligne">
    <w:name w:val="No Spacing"/>
    <w:link w:val="SansinterligneCar"/>
    <w:uiPriority w:val="1"/>
    <w:qFormat/>
    <w:rsid w:val="00F14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F142C8"/>
    <w:rPr>
      <w:rFonts w:eastAsiaTheme="minorEastAsia"/>
      <w:lang w:eastAsia="fr-FR"/>
    </w:rPr>
  </w:style>
  <w:style w:type="paragraph" w:customStyle="1" w:styleId="Enumration">
    <w:name w:val="Enumération"/>
    <w:basedOn w:val="Normal"/>
    <w:qFormat/>
    <w:rsid w:val="00BA309E"/>
    <w:pPr>
      <w:numPr>
        <w:numId w:val="30"/>
      </w:numPr>
      <w:spacing w:before="60" w:after="120"/>
      <w:jc w:val="both"/>
    </w:pPr>
  </w:style>
  <w:style w:type="character" w:styleId="Lienhypertexte">
    <w:name w:val="Hyperlink"/>
    <w:basedOn w:val="Policepardfaut"/>
    <w:uiPriority w:val="99"/>
    <w:unhideWhenUsed/>
    <w:rsid w:val="00D23BF6"/>
    <w:rPr>
      <w:color w:val="0563C1" w:themeColor="hyperlink"/>
      <w:u w:val="single"/>
    </w:rPr>
  </w:style>
  <w:style w:type="table" w:styleId="Grilledutableau">
    <w:name w:val="Table Grid"/>
    <w:basedOn w:val="TableauNormal"/>
    <w:uiPriority w:val="39"/>
    <w:rsid w:val="0015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69265">
      <w:bodyDiv w:val="1"/>
      <w:marLeft w:val="0"/>
      <w:marRight w:val="0"/>
      <w:marTop w:val="0"/>
      <w:marBottom w:val="0"/>
      <w:divBdr>
        <w:top w:val="none" w:sz="0" w:space="0" w:color="auto"/>
        <w:left w:val="none" w:sz="0" w:space="0" w:color="auto"/>
        <w:bottom w:val="none" w:sz="0" w:space="0" w:color="auto"/>
        <w:right w:val="none" w:sz="0" w:space="0" w:color="auto"/>
      </w:divBdr>
    </w:div>
    <w:div w:id="283509404">
      <w:bodyDiv w:val="1"/>
      <w:marLeft w:val="0"/>
      <w:marRight w:val="0"/>
      <w:marTop w:val="0"/>
      <w:marBottom w:val="0"/>
      <w:divBdr>
        <w:top w:val="none" w:sz="0" w:space="0" w:color="auto"/>
        <w:left w:val="none" w:sz="0" w:space="0" w:color="auto"/>
        <w:bottom w:val="none" w:sz="0" w:space="0" w:color="auto"/>
        <w:right w:val="none" w:sz="0" w:space="0" w:color="auto"/>
      </w:divBdr>
    </w:div>
    <w:div w:id="354891734">
      <w:bodyDiv w:val="1"/>
      <w:marLeft w:val="0"/>
      <w:marRight w:val="0"/>
      <w:marTop w:val="0"/>
      <w:marBottom w:val="0"/>
      <w:divBdr>
        <w:top w:val="none" w:sz="0" w:space="0" w:color="auto"/>
        <w:left w:val="none" w:sz="0" w:space="0" w:color="auto"/>
        <w:bottom w:val="none" w:sz="0" w:space="0" w:color="auto"/>
        <w:right w:val="none" w:sz="0" w:space="0" w:color="auto"/>
      </w:divBdr>
    </w:div>
    <w:div w:id="827132648">
      <w:bodyDiv w:val="1"/>
      <w:marLeft w:val="0"/>
      <w:marRight w:val="0"/>
      <w:marTop w:val="0"/>
      <w:marBottom w:val="0"/>
      <w:divBdr>
        <w:top w:val="none" w:sz="0" w:space="0" w:color="auto"/>
        <w:left w:val="none" w:sz="0" w:space="0" w:color="auto"/>
        <w:bottom w:val="none" w:sz="0" w:space="0" w:color="auto"/>
        <w:right w:val="none" w:sz="0" w:space="0" w:color="auto"/>
      </w:divBdr>
    </w:div>
    <w:div w:id="896621398">
      <w:bodyDiv w:val="1"/>
      <w:marLeft w:val="0"/>
      <w:marRight w:val="0"/>
      <w:marTop w:val="0"/>
      <w:marBottom w:val="0"/>
      <w:divBdr>
        <w:top w:val="none" w:sz="0" w:space="0" w:color="auto"/>
        <w:left w:val="none" w:sz="0" w:space="0" w:color="auto"/>
        <w:bottom w:val="none" w:sz="0" w:space="0" w:color="auto"/>
        <w:right w:val="none" w:sz="0" w:space="0" w:color="auto"/>
      </w:divBdr>
    </w:div>
    <w:div w:id="10272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1.png@01D7E2B5.9071BD1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B19A-77C9-4914-BA88-7D2E53AD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6</Pages>
  <Words>1454</Words>
  <Characters>7998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TANCOGNE Chloé</dc:creator>
  <cp:keywords/>
  <dc:description/>
  <cp:lastModifiedBy>Laure PASQUIER-MIGNOT</cp:lastModifiedBy>
  <cp:revision>62</cp:revision>
  <cp:lastPrinted>2022-04-06T15:05:00Z</cp:lastPrinted>
  <dcterms:created xsi:type="dcterms:W3CDTF">2022-03-27T10:25:00Z</dcterms:created>
  <dcterms:modified xsi:type="dcterms:W3CDTF">2022-04-11T10:27:00Z</dcterms:modified>
</cp:coreProperties>
</file>